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b w:val="0"/>
          <w:bCs w:val="0"/>
          <w:sz w:val="36"/>
          <w:szCs w:val="36"/>
        </w:rPr>
      </w:pPr>
      <w:bookmarkStart w:id="0" w:name="_Toc12854"/>
      <w:r>
        <w:rPr>
          <w:rFonts w:hint="eastAsia" w:ascii="方正小标宋简体" w:hAnsi="方正小标宋简体" w:eastAsia="方正小标宋简体" w:cs="方正小标宋简体"/>
          <w:b w:val="0"/>
          <w:bCs w:val="0"/>
          <w:sz w:val="36"/>
          <w:szCs w:val="36"/>
          <w:lang w:val="en-US" w:eastAsia="zh-CN"/>
        </w:rPr>
        <w:t>学前教育</w:t>
      </w:r>
      <w:r>
        <w:rPr>
          <w:rFonts w:hint="eastAsia" w:ascii="方正小标宋简体" w:hAnsi="方正小标宋简体" w:eastAsia="方正小标宋简体" w:cs="方正小标宋简体"/>
          <w:b w:val="0"/>
          <w:bCs w:val="0"/>
          <w:sz w:val="36"/>
          <w:szCs w:val="36"/>
        </w:rPr>
        <w:t>专业人才培养方案</w:t>
      </w:r>
      <w:bookmarkEnd w:id="0"/>
    </w:p>
    <w:p>
      <w:pPr>
        <w:snapToGrid w:val="0"/>
        <w:spacing w:line="300" w:lineRule="auto"/>
        <w:ind w:firstLine="477" w:firstLineChars="198"/>
        <w:rPr>
          <w:rFonts w:ascii="黑体" w:eastAsia="黑体"/>
          <w:b/>
          <w:bCs/>
          <w:sz w:val="24"/>
        </w:rPr>
      </w:pPr>
    </w:p>
    <w:p>
      <w:pPr>
        <w:snapToGrid w:val="0"/>
        <w:spacing w:line="440" w:lineRule="exact"/>
        <w:ind w:firstLine="554" w:firstLineChars="198"/>
        <w:rPr>
          <w:rFonts w:hint="eastAsia" w:ascii="宋体" w:hAnsi="宋体" w:eastAsia="宋体" w:cs="宋体"/>
          <w:sz w:val="28"/>
          <w:szCs w:val="28"/>
          <w:lang w:val="en-US" w:eastAsia="zh-CN"/>
        </w:rPr>
      </w:pPr>
      <w:r>
        <w:rPr>
          <w:rFonts w:hint="eastAsia" w:ascii="黑体" w:hAnsi="黑体" w:eastAsia="黑体" w:cs="黑体"/>
          <w:sz w:val="28"/>
          <w:szCs w:val="28"/>
        </w:rPr>
        <w:t>专业名称</w:t>
      </w:r>
      <w:r>
        <w:rPr>
          <w:rFonts w:hint="eastAsia" w:ascii="黑体" w:hAnsi="黑体" w:eastAsia="黑体" w:cs="黑体"/>
          <w:sz w:val="28"/>
          <w:szCs w:val="28"/>
          <w:lang w:val="en-US" w:eastAsia="zh-CN"/>
        </w:rPr>
        <w:t xml:space="preserve">    </w:t>
      </w:r>
      <w:r>
        <w:rPr>
          <w:rFonts w:hint="eastAsia" w:ascii="宋体" w:hAnsi="宋体" w:eastAsia="宋体" w:cs="宋体"/>
          <w:sz w:val="28"/>
          <w:szCs w:val="28"/>
          <w:lang w:val="en-US" w:eastAsia="zh-CN"/>
        </w:rPr>
        <w:t>学前教育</w:t>
      </w:r>
    </w:p>
    <w:p>
      <w:pPr>
        <w:snapToGrid w:val="0"/>
        <w:spacing w:line="440" w:lineRule="exact"/>
        <w:ind w:firstLine="554" w:firstLineChars="198"/>
        <w:rPr>
          <w:rFonts w:hint="default" w:ascii="宋体" w:hAnsi="宋体" w:eastAsia="宋体" w:cs="宋体"/>
          <w:color w:val="0000FF"/>
          <w:sz w:val="28"/>
          <w:szCs w:val="28"/>
          <w:lang w:val="en-US" w:eastAsia="zh-CN"/>
        </w:rPr>
      </w:pPr>
      <w:r>
        <w:rPr>
          <w:rFonts w:hint="eastAsia" w:ascii="黑体" w:hAnsi="黑体" w:eastAsia="黑体" w:cs="黑体"/>
          <w:sz w:val="28"/>
          <w:szCs w:val="28"/>
        </w:rPr>
        <w:t>专业代码</w:t>
      </w:r>
      <w:r>
        <w:rPr>
          <w:rFonts w:hint="eastAsia" w:ascii="黑体" w:hAnsi="黑体" w:eastAsia="黑体" w:cs="黑体"/>
          <w:sz w:val="28"/>
          <w:szCs w:val="28"/>
          <w:lang w:val="en-US" w:eastAsia="zh-CN"/>
        </w:rPr>
        <w:t xml:space="preserve">    </w:t>
      </w:r>
      <w:r>
        <w:rPr>
          <w:rFonts w:hint="eastAsia" w:ascii="宋体" w:hAnsi="宋体" w:cs="宋体"/>
          <w:sz w:val="28"/>
          <w:szCs w:val="28"/>
          <w:lang w:val="en-US" w:eastAsia="zh-CN"/>
        </w:rPr>
        <w:t>570102K</w:t>
      </w:r>
    </w:p>
    <w:p>
      <w:pPr>
        <w:snapToGrid w:val="0"/>
        <w:spacing w:line="440" w:lineRule="exact"/>
        <w:ind w:left="570" w:leftChars="266" w:hanging="11" w:hangingChars="4"/>
        <w:rPr>
          <w:rFonts w:hint="default" w:ascii="宋体" w:hAnsi="宋体" w:eastAsia="宋体" w:cs="宋体"/>
          <w:b w:val="0"/>
          <w:bCs w:val="0"/>
          <w:sz w:val="28"/>
          <w:szCs w:val="28"/>
          <w:lang w:val="en-US" w:eastAsia="zh-CN"/>
        </w:rPr>
      </w:pPr>
      <w:r>
        <w:rPr>
          <w:rFonts w:hint="eastAsia" w:ascii="黑体" w:hAnsi="黑体" w:eastAsia="黑体" w:cs="黑体"/>
          <w:b w:val="0"/>
          <w:bCs w:val="0"/>
          <w:sz w:val="28"/>
          <w:szCs w:val="28"/>
          <w:lang w:val="en-US" w:eastAsia="zh-CN"/>
        </w:rPr>
        <w:t xml:space="preserve">招生对象    </w:t>
      </w:r>
      <w:r>
        <w:rPr>
          <w:rFonts w:hint="eastAsia" w:ascii="宋体" w:hAnsi="宋体" w:eastAsia="宋体" w:cs="宋体"/>
          <w:b w:val="0"/>
          <w:bCs w:val="0"/>
          <w:sz w:val="28"/>
          <w:szCs w:val="28"/>
          <w:lang w:val="en-US" w:eastAsia="zh-CN"/>
        </w:rPr>
        <w:t>具有</w:t>
      </w:r>
      <w:r>
        <w:rPr>
          <w:rFonts w:hint="eastAsia" w:ascii="宋体" w:hAnsi="宋体" w:cs="宋体"/>
          <w:b w:val="0"/>
          <w:bCs w:val="0"/>
          <w:sz w:val="28"/>
          <w:szCs w:val="28"/>
          <w:lang w:val="en-US" w:eastAsia="zh-CN"/>
        </w:rPr>
        <w:t>高中、中等学校毕业或同等学历在职从业人员和其他社会人员</w:t>
      </w:r>
    </w:p>
    <w:p>
      <w:pPr>
        <w:snapToGrid w:val="0"/>
        <w:spacing w:line="440" w:lineRule="exact"/>
        <w:ind w:firstLine="554" w:firstLineChars="198"/>
        <w:rPr>
          <w:rFonts w:hint="eastAsia" w:ascii="宋体" w:hAnsi="宋体" w:eastAsia="宋体" w:cs="宋体"/>
          <w:color w:val="auto"/>
          <w:sz w:val="28"/>
          <w:szCs w:val="28"/>
          <w:lang w:val="en-US" w:eastAsia="zh-CN"/>
        </w:rPr>
      </w:pPr>
      <w:r>
        <w:rPr>
          <w:rFonts w:hint="eastAsia" w:ascii="黑体" w:hAnsi="黑体" w:eastAsia="黑体" w:cs="黑体"/>
          <w:color w:val="auto"/>
          <w:sz w:val="28"/>
          <w:szCs w:val="28"/>
          <w:lang w:val="en-US" w:eastAsia="zh-CN"/>
        </w:rPr>
        <w:t xml:space="preserve">学制与学历   </w:t>
      </w:r>
      <w:r>
        <w:rPr>
          <w:rFonts w:hint="eastAsia" w:ascii="宋体" w:hAnsi="宋体" w:eastAsia="宋体" w:cs="宋体"/>
          <w:color w:val="auto"/>
          <w:sz w:val="28"/>
          <w:szCs w:val="28"/>
          <w:lang w:val="en-US" w:eastAsia="zh-CN"/>
        </w:rPr>
        <w:t>2.5年   专科</w:t>
      </w:r>
    </w:p>
    <w:p>
      <w:pPr>
        <w:snapToGrid w:val="0"/>
        <w:spacing w:line="440" w:lineRule="exact"/>
        <w:ind w:firstLine="560" w:firstLineChars="20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val="en-US" w:eastAsia="zh-CN"/>
        </w:rPr>
        <w:t>就</w:t>
      </w:r>
      <w:r>
        <w:rPr>
          <w:rFonts w:hint="eastAsia" w:ascii="黑体" w:hAnsi="黑体" w:eastAsia="黑体" w:cs="黑体"/>
          <w:b w:val="0"/>
          <w:bCs w:val="0"/>
          <w:sz w:val="28"/>
          <w:szCs w:val="28"/>
          <w:lang w:eastAsia="zh-CN"/>
        </w:rPr>
        <w:t>业面向</w:t>
      </w:r>
    </w:p>
    <w:p>
      <w:pPr>
        <w:snapToGrid w:val="0"/>
        <w:spacing w:line="440" w:lineRule="exact"/>
        <w:ind w:firstLine="560" w:firstLineChars="200"/>
        <w:rPr>
          <w:rFonts w:hint="default" w:ascii="宋体" w:hAnsi="宋体" w:eastAsia="宋体" w:cs="宋体"/>
          <w:b w:val="0"/>
          <w:bCs w:val="0"/>
          <w:sz w:val="28"/>
          <w:szCs w:val="28"/>
          <w:lang w:val="en-US" w:eastAsia="zh-CN"/>
        </w:rPr>
      </w:pPr>
      <w:r>
        <w:rPr>
          <w:rFonts w:hint="eastAsia" w:ascii="黑体" w:hAnsi="黑体" w:eastAsia="黑体" w:cs="黑体"/>
          <w:b w:val="0"/>
          <w:bCs w:val="0"/>
          <w:sz w:val="28"/>
          <w:szCs w:val="28"/>
          <w:lang w:val="en-US" w:eastAsia="zh-CN"/>
        </w:rPr>
        <w:t xml:space="preserve">    </w:t>
      </w:r>
      <w:r>
        <w:rPr>
          <w:rFonts w:hint="eastAsia" w:ascii="宋体" w:hAnsi="宋体" w:cs="宋体"/>
          <w:b w:val="0"/>
          <w:bCs w:val="0"/>
          <w:sz w:val="28"/>
          <w:szCs w:val="28"/>
          <w:lang w:val="en-US" w:eastAsia="zh-CN"/>
        </w:rPr>
        <w:t>学前教育专业适宜幼儿园教师岗位技能要求为教学目标，本着就业为导向，理论适度、技能优先的原则，更好地为珠三角地区经济换挡提速、转型升级服务，就业方向主要为江门市乃至粤港澳大湾区的托幼园所以及各类早教服务机构；就业岗位主要为幼儿园教师、托幼园所机构管理行政人员、文化机构工作人员等职位。岗位群见表1.</w:t>
      </w:r>
    </w:p>
    <w:p>
      <w:pPr>
        <w:snapToGrid w:val="0"/>
        <w:spacing w:line="440" w:lineRule="exact"/>
        <w:ind w:firstLine="560" w:firstLineChars="20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表</w:t>
      </w:r>
      <w:r>
        <w:rPr>
          <w:rFonts w:hint="eastAsia" w:ascii="黑体" w:hAnsi="黑体" w:eastAsia="黑体" w:cs="黑体"/>
          <w:b w:val="0"/>
          <w:bCs w:val="0"/>
          <w:sz w:val="28"/>
          <w:szCs w:val="28"/>
          <w:lang w:val="en-US" w:eastAsia="zh-CN"/>
        </w:rPr>
        <w:t>1  岗位群</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3698"/>
        <w:gridCol w:w="4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就业范围</w:t>
            </w:r>
          </w:p>
        </w:tc>
        <w:tc>
          <w:tcPr>
            <w:tcW w:w="36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初始岗位群职业</w:t>
            </w:r>
          </w:p>
        </w:tc>
        <w:tc>
          <w:tcPr>
            <w:tcW w:w="40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提升岗位群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Merge w:val="restart"/>
          </w:tcPr>
          <w:p>
            <w:pPr>
              <w:jc w:val="both"/>
              <w:rPr>
                <w:rFonts w:hint="eastAsia"/>
                <w:lang w:val="en-US" w:eastAsia="zh-CN"/>
              </w:rPr>
            </w:pPr>
          </w:p>
          <w:p>
            <w:pPr>
              <w:jc w:val="both"/>
              <w:rPr>
                <w:rFonts w:hint="eastAsia"/>
                <w:lang w:val="en-US" w:eastAsia="zh-CN"/>
              </w:rPr>
            </w:pPr>
          </w:p>
          <w:p>
            <w:pPr>
              <w:jc w:val="both"/>
              <w:rPr>
                <w:rFonts w:hint="default"/>
                <w:lang w:val="en-US" w:eastAsia="zh-CN"/>
              </w:rPr>
            </w:pPr>
            <w:r>
              <w:rPr>
                <w:rFonts w:hint="eastAsia"/>
                <w:lang w:val="en-US" w:eastAsia="zh-CN"/>
              </w:rPr>
              <w:t>学前教育机构</w:t>
            </w:r>
          </w:p>
        </w:tc>
        <w:tc>
          <w:tcPr>
            <w:tcW w:w="3698" w:type="dxa"/>
          </w:tcPr>
          <w:p>
            <w:pPr>
              <w:jc w:val="center"/>
              <w:rPr>
                <w:rFonts w:hint="default"/>
                <w:lang w:val="en-US" w:eastAsia="zh-CN"/>
              </w:rPr>
            </w:pPr>
            <w:r>
              <w:rPr>
                <w:rFonts w:hint="eastAsia"/>
                <w:lang w:val="en-US" w:eastAsia="zh-CN"/>
              </w:rPr>
              <w:t>幼儿园教师</w:t>
            </w:r>
          </w:p>
        </w:tc>
        <w:tc>
          <w:tcPr>
            <w:tcW w:w="4001" w:type="dxa"/>
            <w:vMerge w:val="restart"/>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幼儿园园长、学前教育机构行政管理人员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87" w:type="dxa"/>
            <w:vMerge w:val="continue"/>
          </w:tcPr>
          <w:p>
            <w:pPr>
              <w:jc w:val="both"/>
              <w:rPr>
                <w:rFonts w:hint="default"/>
                <w:lang w:val="en-US" w:eastAsia="zh-CN"/>
              </w:rPr>
            </w:pPr>
          </w:p>
        </w:tc>
        <w:tc>
          <w:tcPr>
            <w:tcW w:w="3698" w:type="dxa"/>
          </w:tcPr>
          <w:p>
            <w:pPr>
              <w:jc w:val="center"/>
              <w:rPr>
                <w:rFonts w:hint="default"/>
                <w:lang w:val="en-US" w:eastAsia="zh-CN"/>
              </w:rPr>
            </w:pPr>
            <w:r>
              <w:rPr>
                <w:rFonts w:hint="eastAsia"/>
                <w:lang w:val="en-US" w:eastAsia="zh-CN"/>
              </w:rPr>
              <w:t>幼儿园保育员</w:t>
            </w:r>
          </w:p>
        </w:tc>
        <w:tc>
          <w:tcPr>
            <w:tcW w:w="4001"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87" w:type="dxa"/>
            <w:vMerge w:val="continue"/>
          </w:tcPr>
          <w:p>
            <w:pPr>
              <w:jc w:val="center"/>
              <w:rPr>
                <w:rFonts w:hint="eastAsia"/>
                <w:lang w:val="en-US" w:eastAsia="zh-CN"/>
              </w:rPr>
            </w:pPr>
          </w:p>
        </w:tc>
        <w:tc>
          <w:tcPr>
            <w:tcW w:w="3698" w:type="dxa"/>
          </w:tcPr>
          <w:p>
            <w:pPr>
              <w:jc w:val="center"/>
              <w:rPr>
                <w:rFonts w:hint="default"/>
                <w:lang w:val="en-US" w:eastAsia="zh-CN"/>
              </w:rPr>
            </w:pPr>
            <w:r>
              <w:rPr>
                <w:rFonts w:hint="eastAsia"/>
                <w:lang w:val="en-US" w:eastAsia="zh-CN"/>
              </w:rPr>
              <w:t>早教机构保教人员</w:t>
            </w:r>
          </w:p>
        </w:tc>
        <w:tc>
          <w:tcPr>
            <w:tcW w:w="4001"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87" w:type="dxa"/>
            <w:vMerge w:val="continue"/>
          </w:tcPr>
          <w:p>
            <w:pPr>
              <w:jc w:val="center"/>
              <w:rPr>
                <w:rFonts w:hint="eastAsia"/>
                <w:lang w:val="en-US" w:eastAsia="zh-CN"/>
              </w:rPr>
            </w:pPr>
          </w:p>
        </w:tc>
        <w:tc>
          <w:tcPr>
            <w:tcW w:w="3698" w:type="dxa"/>
          </w:tcPr>
          <w:p>
            <w:pPr>
              <w:jc w:val="center"/>
              <w:rPr>
                <w:rFonts w:hint="default"/>
                <w:lang w:val="en-US" w:eastAsia="zh-CN"/>
              </w:rPr>
            </w:pPr>
            <w:r>
              <w:rPr>
                <w:rFonts w:hint="eastAsia"/>
                <w:lang w:val="en-US" w:eastAsia="zh-CN"/>
              </w:rPr>
              <w:t>学前特殊教育教师</w:t>
            </w:r>
          </w:p>
        </w:tc>
        <w:tc>
          <w:tcPr>
            <w:tcW w:w="4001"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87" w:type="dxa"/>
            <w:vMerge w:val="continue"/>
          </w:tcPr>
          <w:p>
            <w:pPr>
              <w:jc w:val="center"/>
              <w:rPr>
                <w:rFonts w:hint="eastAsia"/>
                <w:lang w:val="en-US" w:eastAsia="zh-CN"/>
              </w:rPr>
            </w:pPr>
          </w:p>
        </w:tc>
        <w:tc>
          <w:tcPr>
            <w:tcW w:w="3698" w:type="dxa"/>
          </w:tcPr>
          <w:p>
            <w:pPr>
              <w:jc w:val="center"/>
              <w:rPr>
                <w:rFonts w:hint="default"/>
                <w:lang w:val="en-US" w:eastAsia="zh-CN"/>
              </w:rPr>
            </w:pPr>
            <w:r>
              <w:rPr>
                <w:rFonts w:hint="eastAsia"/>
                <w:lang w:val="en-US" w:eastAsia="zh-CN"/>
              </w:rPr>
              <w:t>幼儿教育科研人员</w:t>
            </w:r>
          </w:p>
        </w:tc>
        <w:tc>
          <w:tcPr>
            <w:tcW w:w="4001"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587" w:type="dxa"/>
            <w:vMerge w:val="restart"/>
          </w:tcPr>
          <w:p>
            <w:pPr>
              <w:jc w:val="center"/>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文化机构</w:t>
            </w:r>
          </w:p>
        </w:tc>
        <w:tc>
          <w:tcPr>
            <w:tcW w:w="3698" w:type="dxa"/>
          </w:tcPr>
          <w:p>
            <w:pPr>
              <w:jc w:val="center"/>
              <w:rPr>
                <w:rFonts w:hint="eastAsia"/>
                <w:lang w:val="en-US" w:eastAsia="zh-CN"/>
              </w:rPr>
            </w:pPr>
            <w:r>
              <w:rPr>
                <w:rFonts w:hint="eastAsia"/>
                <w:lang w:val="en-US" w:eastAsia="zh-CN"/>
              </w:rPr>
              <w:t>艺术培训学校教师</w:t>
            </w:r>
          </w:p>
        </w:tc>
        <w:tc>
          <w:tcPr>
            <w:tcW w:w="4001" w:type="dxa"/>
            <w:vMerge w:val="restart"/>
          </w:tcPr>
          <w:p>
            <w:pPr>
              <w:jc w:val="center"/>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培训主管、行政管理人员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87" w:type="dxa"/>
            <w:vMerge w:val="continue"/>
          </w:tcPr>
          <w:p>
            <w:pPr>
              <w:jc w:val="center"/>
              <w:rPr>
                <w:rFonts w:hint="eastAsia"/>
                <w:lang w:val="en-US" w:eastAsia="zh-CN"/>
              </w:rPr>
            </w:pPr>
          </w:p>
        </w:tc>
        <w:tc>
          <w:tcPr>
            <w:tcW w:w="3698" w:type="dxa"/>
          </w:tcPr>
          <w:p>
            <w:pPr>
              <w:jc w:val="center"/>
              <w:rPr>
                <w:rFonts w:hint="default"/>
                <w:lang w:val="en-US" w:eastAsia="zh-CN"/>
              </w:rPr>
            </w:pPr>
            <w:r>
              <w:rPr>
                <w:rFonts w:hint="eastAsia"/>
                <w:lang w:val="en-US" w:eastAsia="zh-CN"/>
              </w:rPr>
              <w:t>少年儿童活动中心工作人员</w:t>
            </w:r>
          </w:p>
        </w:tc>
        <w:tc>
          <w:tcPr>
            <w:tcW w:w="4001"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87" w:type="dxa"/>
            <w:vMerge w:val="continue"/>
          </w:tcPr>
          <w:p>
            <w:pPr>
              <w:jc w:val="center"/>
              <w:rPr>
                <w:rFonts w:hint="eastAsia"/>
                <w:lang w:val="en-US" w:eastAsia="zh-CN"/>
              </w:rPr>
            </w:pPr>
          </w:p>
        </w:tc>
        <w:tc>
          <w:tcPr>
            <w:tcW w:w="3698" w:type="dxa"/>
          </w:tcPr>
          <w:p>
            <w:pPr>
              <w:jc w:val="center"/>
              <w:rPr>
                <w:rFonts w:hint="default"/>
                <w:lang w:val="en-US" w:eastAsia="zh-CN"/>
              </w:rPr>
            </w:pPr>
            <w:r>
              <w:rPr>
                <w:rFonts w:hint="eastAsia"/>
                <w:lang w:val="en-US" w:eastAsia="zh-CN"/>
              </w:rPr>
              <w:t>企业文化艺术团工作人员</w:t>
            </w:r>
          </w:p>
        </w:tc>
        <w:tc>
          <w:tcPr>
            <w:tcW w:w="4001"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87" w:type="dxa"/>
            <w:vMerge w:val="continue"/>
          </w:tcPr>
          <w:p>
            <w:pPr>
              <w:jc w:val="center"/>
              <w:rPr>
                <w:rFonts w:hint="eastAsia"/>
                <w:lang w:val="en-US" w:eastAsia="zh-CN"/>
              </w:rPr>
            </w:pPr>
          </w:p>
        </w:tc>
        <w:tc>
          <w:tcPr>
            <w:tcW w:w="3698" w:type="dxa"/>
          </w:tcPr>
          <w:p>
            <w:pPr>
              <w:jc w:val="center"/>
              <w:rPr>
                <w:rFonts w:hint="default"/>
                <w:lang w:val="en-US" w:eastAsia="zh-CN"/>
              </w:rPr>
            </w:pPr>
            <w:r>
              <w:rPr>
                <w:rFonts w:hint="eastAsia"/>
                <w:lang w:val="en-US" w:eastAsia="zh-CN"/>
              </w:rPr>
              <w:t>企业文化建设工作人员</w:t>
            </w:r>
          </w:p>
        </w:tc>
        <w:tc>
          <w:tcPr>
            <w:tcW w:w="4001" w:type="dxa"/>
            <w:vMerge w:val="continue"/>
          </w:tcPr>
          <w:p>
            <w:pPr>
              <w:jc w:val="center"/>
              <w:rPr>
                <w:rFonts w:hint="eastAsia"/>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、培养目标</w:t>
      </w:r>
      <w:r>
        <w:rPr>
          <w:rFonts w:hint="eastAsia" w:ascii="黑体" w:hAnsi="黑体" w:eastAsia="黑体" w:cs="黑体"/>
          <w:b w:val="0"/>
          <w:bCs w:val="0"/>
          <w:sz w:val="28"/>
          <w:szCs w:val="28"/>
          <w:lang w:eastAsia="zh-CN"/>
        </w:rPr>
        <w:t>与培养</w:t>
      </w:r>
      <w:r>
        <w:rPr>
          <w:rFonts w:hint="eastAsia" w:ascii="黑体" w:hAnsi="黑体" w:eastAsia="黑体" w:cs="黑体"/>
          <w:b w:val="0"/>
          <w:bCs w:val="0"/>
          <w:sz w:val="28"/>
          <w:szCs w:val="28"/>
        </w:rPr>
        <w:t>规格</w:t>
      </w:r>
    </w:p>
    <w:p>
      <w:pPr>
        <w:keepNext w:val="0"/>
        <w:keepLines w:val="0"/>
        <w:pageBreakBefore w:val="0"/>
        <w:widowControl w:val="0"/>
        <w:tabs>
          <w:tab w:val="left" w:pos="452"/>
        </w:tabs>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sz w:val="28"/>
          <w:szCs w:val="28"/>
        </w:rPr>
      </w:pPr>
      <w:r>
        <w:rPr>
          <w:rFonts w:hint="eastAsia" w:ascii="宋体" w:hAnsi="宋体" w:cs="宋体"/>
          <w:sz w:val="28"/>
          <w:szCs w:val="28"/>
          <w:lang w:eastAsia="zh-CN"/>
        </w:rPr>
        <w:t>（一）</w:t>
      </w:r>
      <w:r>
        <w:rPr>
          <w:rFonts w:hint="eastAsia" w:ascii="宋体" w:hAnsi="宋体" w:cs="宋体"/>
          <w:sz w:val="28"/>
          <w:szCs w:val="28"/>
        </w:rPr>
        <w:t>培养目标</w:t>
      </w:r>
    </w:p>
    <w:p>
      <w:pPr>
        <w:snapToGrid w:val="0"/>
        <w:spacing w:line="440" w:lineRule="exact"/>
        <w:ind w:firstLine="554" w:firstLineChars="198"/>
        <w:rPr>
          <w:rFonts w:ascii="宋体" w:hAnsi="宋体" w:cs="宋体"/>
          <w:sz w:val="28"/>
          <w:szCs w:val="28"/>
        </w:rPr>
      </w:pPr>
      <w:r>
        <w:rPr>
          <w:rFonts w:hint="eastAsia" w:ascii="宋体" w:hAnsi="宋体" w:cs="宋体"/>
          <w:sz w:val="28"/>
          <w:szCs w:val="28"/>
        </w:rPr>
        <w:t>本专业培养德、智、体、美、劳全面发展，具有中国特色社会主义核心价值观，具有中国传统文化底蕴和现代教育观念，适应广东学前教育行业发展需要，熟练掌握学前教育的专业知识和专业技能，能够在早教机构、幼儿园等单位从事教育、保育、管理及其它相关的工作，具备良好职业操守的学前教育行业高素质技术技能型人才。</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ascii="宋体" w:hAnsi="宋体" w:cs="宋体"/>
          <w:sz w:val="28"/>
          <w:szCs w:val="28"/>
        </w:rPr>
      </w:pPr>
      <w:r>
        <w:rPr>
          <w:rFonts w:hint="eastAsia" w:ascii="宋体" w:hAnsi="宋体" w:cs="宋体"/>
          <w:sz w:val="28"/>
          <w:szCs w:val="28"/>
          <w:lang w:eastAsia="zh-CN"/>
        </w:rPr>
        <w:t>（二）</w:t>
      </w:r>
      <w:r>
        <w:rPr>
          <w:rFonts w:hint="eastAsia" w:ascii="宋体" w:hAnsi="宋体" w:cs="宋体"/>
          <w:sz w:val="28"/>
          <w:szCs w:val="28"/>
        </w:rPr>
        <w:t>培养规格</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通过在校期间2.5年的培养，本专业毕业生应具有以下职业能力、知识结构与专业能力：</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1.职业能力</w:t>
      </w:r>
    </w:p>
    <w:p>
      <w:pPr>
        <w:keepNext w:val="0"/>
        <w:keepLines w:val="0"/>
        <w:pageBreakBefore w:val="0"/>
        <w:widowControl w:val="0"/>
        <w:kinsoku/>
        <w:wordWrap/>
        <w:overflowPunct/>
        <w:topLinePunct w:val="0"/>
        <w:autoSpaceDE/>
        <w:autoSpaceDN/>
        <w:bidi w:val="0"/>
        <w:adjustRightInd/>
        <w:snapToGrid w:val="0"/>
        <w:spacing w:line="440" w:lineRule="exact"/>
        <w:ind w:firstLine="554" w:firstLineChars="198"/>
        <w:textAlignment w:val="auto"/>
        <w:rPr>
          <w:rFonts w:hint="eastAsia" w:ascii="宋体" w:hAnsi="宋体" w:cs="宋体"/>
          <w:sz w:val="28"/>
          <w:szCs w:val="28"/>
          <w:lang w:val="en-US" w:eastAsia="zh-CN"/>
        </w:rPr>
      </w:pPr>
      <w:r>
        <w:rPr>
          <w:rFonts w:hint="eastAsia" w:ascii="宋体" w:hAnsi="宋体" w:cs="宋体"/>
          <w:sz w:val="28"/>
          <w:szCs w:val="28"/>
        </w:rPr>
        <w:t>（1）</w:t>
      </w:r>
      <w:r>
        <w:rPr>
          <w:rFonts w:hint="eastAsia" w:ascii="宋体" w:hAnsi="宋体" w:cs="宋体"/>
          <w:sz w:val="28"/>
          <w:szCs w:val="28"/>
          <w:lang w:val="en-US" w:eastAsia="zh-CN"/>
        </w:rPr>
        <w:t>思想政治素质：热爱社会主义，热爱祖国，拥护中国共产党领导，拥护四个全面等国家各项方针政策，树立正确的人生观、价值观、世界观。</w:t>
      </w:r>
    </w:p>
    <w:p>
      <w:pPr>
        <w:keepNext w:val="0"/>
        <w:keepLines w:val="0"/>
        <w:pageBreakBefore w:val="0"/>
        <w:widowControl w:val="0"/>
        <w:kinsoku/>
        <w:wordWrap/>
        <w:overflowPunct/>
        <w:topLinePunct w:val="0"/>
        <w:autoSpaceDE/>
        <w:autoSpaceDN/>
        <w:bidi w:val="0"/>
        <w:adjustRightInd/>
        <w:snapToGrid w:val="0"/>
        <w:spacing w:line="440" w:lineRule="exact"/>
        <w:ind w:firstLine="554" w:firstLineChars="198"/>
        <w:textAlignment w:val="auto"/>
        <w:rPr>
          <w:rFonts w:hint="eastAsia" w:ascii="宋体" w:hAnsi="宋体" w:cs="宋体"/>
          <w:sz w:val="28"/>
          <w:szCs w:val="28"/>
          <w:lang w:val="en-US" w:eastAsia="zh-CN"/>
        </w:rPr>
      </w:pPr>
      <w:r>
        <w:rPr>
          <w:rFonts w:hint="eastAsia" w:ascii="宋体" w:hAnsi="宋体" w:cs="宋体"/>
          <w:sz w:val="28"/>
          <w:szCs w:val="28"/>
        </w:rPr>
        <w:t>（2）</w:t>
      </w:r>
      <w:r>
        <w:rPr>
          <w:rFonts w:hint="eastAsia" w:ascii="宋体" w:hAnsi="宋体" w:cs="宋体"/>
          <w:sz w:val="28"/>
          <w:szCs w:val="28"/>
          <w:lang w:val="en-US" w:eastAsia="zh-CN"/>
        </w:rPr>
        <w:t>身心素质：积极参加体育锻炼，达到大学生体育合格标准；接受必要的军事训练；身体健康，心理状态良好；有较强的适应能力、承受能力和人际交往能力。</w:t>
      </w:r>
    </w:p>
    <w:p>
      <w:pPr>
        <w:keepNext w:val="0"/>
        <w:keepLines w:val="0"/>
        <w:pageBreakBefore w:val="0"/>
        <w:widowControl w:val="0"/>
        <w:kinsoku/>
        <w:wordWrap/>
        <w:overflowPunct/>
        <w:topLinePunct w:val="0"/>
        <w:autoSpaceDE/>
        <w:autoSpaceDN/>
        <w:bidi w:val="0"/>
        <w:adjustRightInd/>
        <w:snapToGrid w:val="0"/>
        <w:spacing w:line="440" w:lineRule="exact"/>
        <w:ind w:firstLine="554" w:firstLineChars="198"/>
        <w:textAlignment w:val="auto"/>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人文素养与科学素质：具有一定的专业视野，培养较高的文化品位和高尚的情操，具有一定的创新思维与科学思维。</w:t>
      </w:r>
    </w:p>
    <w:p>
      <w:pPr>
        <w:keepNext w:val="0"/>
        <w:keepLines w:val="0"/>
        <w:pageBreakBefore w:val="0"/>
        <w:widowControl w:val="0"/>
        <w:kinsoku/>
        <w:wordWrap/>
        <w:overflowPunct/>
        <w:topLinePunct w:val="0"/>
        <w:autoSpaceDE/>
        <w:autoSpaceDN/>
        <w:bidi w:val="0"/>
        <w:adjustRightInd/>
        <w:snapToGrid w:val="0"/>
        <w:spacing w:line="440" w:lineRule="exact"/>
        <w:ind w:firstLine="554" w:firstLineChars="198"/>
        <w:textAlignment w:val="auto"/>
        <w:rPr>
          <w:rFonts w:hint="default" w:ascii="宋体" w:hAnsi="宋体" w:eastAsia="宋体" w:cs="宋体"/>
          <w:sz w:val="28"/>
          <w:szCs w:val="28"/>
          <w:lang w:val="en-US" w:eastAsia="zh-CN"/>
        </w:rPr>
      </w:pPr>
      <w:r>
        <w:rPr>
          <w:rFonts w:hint="eastAsia" w:ascii="宋体" w:hAnsi="宋体" w:cs="宋体"/>
          <w:sz w:val="28"/>
          <w:szCs w:val="28"/>
        </w:rPr>
        <w:t>（4）</w:t>
      </w:r>
      <w:r>
        <w:rPr>
          <w:rFonts w:hint="eastAsia" w:ascii="宋体" w:hAnsi="宋体" w:cs="宋体"/>
          <w:sz w:val="28"/>
          <w:szCs w:val="28"/>
          <w:lang w:val="en-US" w:eastAsia="zh-CN"/>
        </w:rPr>
        <w:t>职业素质：具有良好的职业态度和职业道德修养；具有爱岗敬业、诚实守信、办事公道、奉献社会的精神和严谨求实的作风；具有从事职业活动所必需的人力资源管理、创新素质。</w:t>
      </w:r>
    </w:p>
    <w:p>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2.知识</w:t>
      </w:r>
      <w:r>
        <w:rPr>
          <w:rFonts w:hint="eastAsia" w:ascii="宋体" w:hAnsi="宋体" w:cs="宋体"/>
          <w:sz w:val="28"/>
          <w:szCs w:val="28"/>
          <w:lang w:val="en-US" w:eastAsia="zh-CN"/>
        </w:rPr>
        <w:t>结构</w:t>
      </w:r>
    </w:p>
    <w:p>
      <w:pPr>
        <w:adjustRightInd w:val="0"/>
        <w:snapToGrid w:val="0"/>
        <w:spacing w:line="46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通过理论与实践教学，本专业毕业生应具备一下知识：</w:t>
      </w:r>
    </w:p>
    <w:p>
      <w:pPr>
        <w:numPr>
          <w:ilvl w:val="0"/>
          <w:numId w:val="1"/>
        </w:numPr>
        <w:adjustRightInd w:val="0"/>
        <w:snapToGrid w:val="0"/>
        <w:spacing w:line="46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工具性知识：掌握一门外语与计算机基本知识。</w:t>
      </w:r>
    </w:p>
    <w:p>
      <w:pPr>
        <w:numPr>
          <w:ilvl w:val="0"/>
          <w:numId w:val="1"/>
        </w:numPr>
        <w:adjustRightInd w:val="0"/>
        <w:snapToGrid w:val="0"/>
        <w:spacing w:line="460" w:lineRule="exact"/>
        <w:ind w:left="0" w:leftChars="0"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专业理论知识：掌握学前教育学、学前儿童心理学、学前儿童卫生与保健学、幼儿教师口语、幼儿园班级管理、学前教育活动设计与指导、学前教育政策法规、学前教育史、学前儿童问题行为及矫正等方面的知识。</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lang w:val="en-US" w:eastAsia="zh-CN"/>
        </w:rPr>
        <w:t>（4）专业技能知识：掌握声乐与幼儿歌曲演唱、钢琴与幼儿歌曲演奏、舞蹈与幼儿舞蹈创编、美术与幼儿美术创作、幼儿律动创编、幼儿玩具设计与制作等方面的技能知识。</w:t>
      </w:r>
    </w:p>
    <w:p>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专业</w:t>
      </w:r>
      <w:r>
        <w:rPr>
          <w:rFonts w:hint="eastAsia" w:ascii="宋体" w:hAnsi="宋体" w:cs="宋体"/>
          <w:sz w:val="28"/>
          <w:szCs w:val="28"/>
        </w:rPr>
        <w:t>能力</w:t>
      </w:r>
    </w:p>
    <w:p>
      <w:pPr>
        <w:adjustRightInd w:val="0"/>
        <w:snapToGrid w:val="0"/>
        <w:spacing w:line="46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通过理论学习、校内实验实训和顶岗实习，本专业毕业生应具备以下能力：</w:t>
      </w:r>
    </w:p>
    <w:p>
      <w:pPr>
        <w:adjustRightInd w:val="0"/>
        <w:snapToGrid w:val="0"/>
        <w:spacing w:line="46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rPr>
        <w:t>（1）</w:t>
      </w:r>
      <w:r>
        <w:rPr>
          <w:rFonts w:hint="eastAsia" w:ascii="宋体" w:hAnsi="宋体" w:cs="宋体"/>
          <w:sz w:val="28"/>
          <w:szCs w:val="28"/>
          <w:lang w:val="en-US" w:eastAsia="zh-CN"/>
        </w:rPr>
        <w:t>获取知识的能力：具备获取本专业知识、更新知识和应用知识的能力，良好的表达能力和计算机及信息技术应用能力，具有一定的社交能力。</w:t>
      </w:r>
    </w:p>
    <w:p>
      <w:pPr>
        <w:adjustRightInd w:val="0"/>
        <w:snapToGrid w:val="0"/>
        <w:spacing w:line="460" w:lineRule="exact"/>
        <w:ind w:firstLine="560" w:firstLineChars="200"/>
        <w:rPr>
          <w:rFonts w:hint="eastAsia" w:ascii="宋体" w:hAnsi="宋体" w:cs="宋体"/>
          <w:sz w:val="28"/>
          <w:szCs w:val="28"/>
          <w:lang w:val="en-US" w:eastAsia="zh-CN"/>
        </w:rPr>
      </w:pPr>
      <w:r>
        <w:rPr>
          <w:rFonts w:hint="eastAsia" w:ascii="宋体" w:hAnsi="宋体" w:cs="宋体"/>
          <w:sz w:val="28"/>
          <w:szCs w:val="28"/>
        </w:rPr>
        <w:t>（2）</w:t>
      </w:r>
      <w:r>
        <w:rPr>
          <w:rFonts w:hint="eastAsia" w:ascii="宋体" w:hAnsi="宋体" w:cs="宋体"/>
          <w:sz w:val="28"/>
          <w:szCs w:val="28"/>
          <w:lang w:val="en-US" w:eastAsia="zh-CN"/>
        </w:rPr>
        <w:t>应用知识的能力：能将所学的基础理论知识和专业技能知识融会贯通，灵活地综合应用于学前教育教学实践，能力独立分析和解决学前教育教学领域的实际问题。</w:t>
      </w:r>
    </w:p>
    <w:p>
      <w:pPr>
        <w:adjustRightInd w:val="0"/>
        <w:snapToGrid w:val="0"/>
        <w:spacing w:line="460" w:lineRule="exact"/>
        <w:ind w:firstLine="560" w:firstLineChars="200"/>
        <w:rPr>
          <w:rFonts w:hint="eastAsia" w:ascii="宋体" w:hAnsi="宋体" w:cs="宋体"/>
          <w:sz w:val="28"/>
          <w:szCs w:val="28"/>
          <w:lang w:val="en-US" w:eastAsia="zh-CN"/>
        </w:rPr>
      </w:pPr>
      <w:r>
        <w:rPr>
          <w:rFonts w:hint="eastAsia" w:ascii="宋体" w:hAnsi="宋体" w:cs="宋体"/>
          <w:sz w:val="28"/>
          <w:szCs w:val="28"/>
        </w:rPr>
        <w:t>（3）</w:t>
      </w:r>
      <w:r>
        <w:rPr>
          <w:rFonts w:hint="eastAsia" w:ascii="宋体" w:hAnsi="宋体" w:cs="宋体"/>
          <w:sz w:val="28"/>
          <w:szCs w:val="28"/>
          <w:lang w:val="en-US" w:eastAsia="zh-CN"/>
        </w:rPr>
        <w:t>创新能力：有创新意识，掌握进行创造活动的思维方法，具有一定的创新性思维和探索能力。</w:t>
      </w:r>
    </w:p>
    <w:p>
      <w:pPr>
        <w:snapToGrid w:val="0"/>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rPr>
        <w:t>（4）</w:t>
      </w:r>
      <w:r>
        <w:rPr>
          <w:rFonts w:hint="eastAsia" w:ascii="宋体" w:hAnsi="宋体" w:cs="宋体"/>
          <w:sz w:val="28"/>
          <w:szCs w:val="28"/>
          <w:lang w:val="en-US" w:eastAsia="zh-CN"/>
        </w:rPr>
        <w:t>创业能力：富有创新精神、创业意识，致力于创造新事物（新的教学方法、新的管理方法、新的办学方式等）的能力，能运用各种方法利用和开发它们，用于投身实践。</w:t>
      </w:r>
    </w:p>
    <w:p>
      <w:pPr>
        <w:snapToGrid w:val="0"/>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二、职业证书</w:t>
      </w:r>
    </w:p>
    <w:p>
      <w:pPr>
        <w:snapToGrid w:val="0"/>
        <w:spacing w:line="440" w:lineRule="exact"/>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鼓励学前教育专业的学生在下校学习期间通过培训考核，取得下表中五至七项技能证书：</w:t>
      </w: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color w:val="auto"/>
          <w:sz w:val="28"/>
          <w:szCs w:val="28"/>
        </w:rPr>
      </w:pPr>
      <w:r>
        <w:rPr>
          <w:rFonts w:hint="eastAsia" w:ascii="宋体" w:hAnsi="宋体"/>
          <w:b/>
          <w:color w:val="auto"/>
          <w:sz w:val="28"/>
          <w:szCs w:val="28"/>
        </w:rPr>
        <w:t>表</w:t>
      </w:r>
      <w:r>
        <w:rPr>
          <w:rFonts w:hint="eastAsia" w:ascii="宋体" w:hAnsi="宋体"/>
          <w:b/>
          <w:color w:val="auto"/>
          <w:sz w:val="28"/>
          <w:szCs w:val="28"/>
          <w:lang w:val="en-US" w:eastAsia="zh-CN"/>
        </w:rPr>
        <w:t>2</w:t>
      </w:r>
      <w:r>
        <w:rPr>
          <w:rFonts w:hint="eastAsia" w:ascii="宋体" w:hAnsi="宋体"/>
          <w:b/>
          <w:color w:val="auto"/>
          <w:sz w:val="28"/>
          <w:szCs w:val="28"/>
        </w:rPr>
        <w:t xml:space="preserve">  职业技能资格证书</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256"/>
        <w:gridCol w:w="1116"/>
        <w:gridCol w:w="2196"/>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noWrap w:val="0"/>
            <w:vAlign w:val="center"/>
          </w:tcPr>
          <w:p>
            <w:pPr>
              <w:jc w:val="center"/>
              <w:rPr>
                <w:rFonts w:ascii="宋体" w:hAnsi="宋体" w:cs="宋体"/>
                <w:color w:val="auto"/>
                <w:szCs w:val="21"/>
              </w:rPr>
            </w:pPr>
            <w:r>
              <w:rPr>
                <w:rFonts w:hint="eastAsia" w:ascii="宋体" w:hAnsi="宋体" w:cs="宋体"/>
                <w:color w:val="auto"/>
                <w:szCs w:val="21"/>
              </w:rPr>
              <w:t>序号</w:t>
            </w:r>
          </w:p>
        </w:tc>
        <w:tc>
          <w:tcPr>
            <w:tcW w:w="2256" w:type="dxa"/>
            <w:noWrap w:val="0"/>
            <w:vAlign w:val="center"/>
          </w:tcPr>
          <w:p>
            <w:pPr>
              <w:jc w:val="center"/>
              <w:rPr>
                <w:rFonts w:ascii="宋体" w:hAnsi="宋体" w:cs="宋体"/>
                <w:color w:val="auto"/>
                <w:szCs w:val="21"/>
              </w:rPr>
            </w:pPr>
            <w:r>
              <w:rPr>
                <w:rFonts w:hint="eastAsia" w:ascii="宋体" w:hAnsi="宋体" w:cs="宋体"/>
                <w:color w:val="auto"/>
                <w:szCs w:val="21"/>
              </w:rPr>
              <w:t>证书名称</w:t>
            </w:r>
          </w:p>
        </w:tc>
        <w:tc>
          <w:tcPr>
            <w:tcW w:w="1116" w:type="dxa"/>
            <w:noWrap w:val="0"/>
            <w:vAlign w:val="center"/>
          </w:tcPr>
          <w:p>
            <w:pPr>
              <w:jc w:val="center"/>
              <w:rPr>
                <w:rFonts w:ascii="宋体" w:hAnsi="宋体" w:cs="宋体"/>
                <w:color w:val="auto"/>
                <w:szCs w:val="21"/>
              </w:rPr>
            </w:pPr>
            <w:r>
              <w:rPr>
                <w:rFonts w:hint="eastAsia" w:ascii="宋体" w:hAnsi="宋体" w:cs="宋体"/>
                <w:color w:val="auto"/>
                <w:szCs w:val="21"/>
              </w:rPr>
              <w:t>等级</w:t>
            </w:r>
          </w:p>
        </w:tc>
        <w:tc>
          <w:tcPr>
            <w:tcW w:w="2196" w:type="dxa"/>
            <w:noWrap w:val="0"/>
            <w:vAlign w:val="center"/>
          </w:tcPr>
          <w:p>
            <w:pPr>
              <w:jc w:val="center"/>
              <w:rPr>
                <w:rFonts w:ascii="宋体" w:hAnsi="宋体" w:cs="宋体"/>
                <w:color w:val="auto"/>
                <w:szCs w:val="21"/>
              </w:rPr>
            </w:pPr>
            <w:r>
              <w:rPr>
                <w:rFonts w:hint="eastAsia" w:ascii="宋体" w:hAnsi="宋体" w:cs="宋体"/>
                <w:color w:val="auto"/>
                <w:szCs w:val="21"/>
              </w:rPr>
              <w:t>取证时间安排</w:t>
            </w:r>
          </w:p>
        </w:tc>
        <w:tc>
          <w:tcPr>
            <w:tcW w:w="2427" w:type="dxa"/>
            <w:noWrap w:val="0"/>
            <w:vAlign w:val="center"/>
          </w:tcPr>
          <w:p>
            <w:pPr>
              <w:jc w:val="center"/>
              <w:rPr>
                <w:rFonts w:ascii="宋体" w:hAnsi="宋体" w:cs="宋体"/>
                <w:color w:val="auto"/>
                <w:szCs w:val="21"/>
              </w:rPr>
            </w:pPr>
            <w:r>
              <w:rPr>
                <w:rFonts w:hint="eastAsia" w:ascii="宋体" w:hAnsi="宋体" w:cs="宋体"/>
                <w:color w:val="auto"/>
                <w:szCs w:val="21"/>
              </w:rPr>
              <w:t>证书颁发机构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5" w:type="dxa"/>
            <w:noWrap w:val="0"/>
            <w:vAlign w:val="center"/>
          </w:tcPr>
          <w:p>
            <w:pPr>
              <w:spacing w:line="5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2256" w:type="dxa"/>
            <w:noWrap w:val="0"/>
            <w:vAlign w:val="center"/>
          </w:tcPr>
          <w:p>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普通话证书</w:t>
            </w:r>
          </w:p>
        </w:tc>
        <w:tc>
          <w:tcPr>
            <w:tcW w:w="1116" w:type="dxa"/>
            <w:noWrap w:val="0"/>
            <w:vAlign w:val="center"/>
          </w:tcPr>
          <w:p>
            <w:pPr>
              <w:spacing w:line="5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二级乙等dengdengdeng</w:t>
            </w:r>
          </w:p>
        </w:tc>
        <w:tc>
          <w:tcPr>
            <w:tcW w:w="2196" w:type="dxa"/>
            <w:noWrap w:val="0"/>
            <w:vAlign w:val="center"/>
          </w:tcPr>
          <w:p>
            <w:pPr>
              <w:spacing w:line="500" w:lineRule="exact"/>
              <w:jc w:val="center"/>
              <w:rPr>
                <w:rFonts w:ascii="宋体" w:hAnsi="宋体" w:cs="宋体"/>
                <w:color w:val="auto"/>
                <w:szCs w:val="21"/>
              </w:rPr>
            </w:pPr>
            <w:r>
              <w:rPr>
                <w:rFonts w:hint="eastAsia" w:ascii="宋体" w:hAnsi="宋体" w:cs="宋体"/>
                <w:color w:val="auto"/>
                <w:szCs w:val="21"/>
                <w:lang w:val="en-US" w:eastAsia="zh-CN"/>
              </w:rPr>
              <w:t>第2/3学期</w:t>
            </w:r>
          </w:p>
        </w:tc>
        <w:tc>
          <w:tcPr>
            <w:tcW w:w="2427" w:type="dxa"/>
            <w:noWrap w:val="0"/>
            <w:vAlign w:val="center"/>
          </w:tcPr>
          <w:p>
            <w:pPr>
              <w:spacing w:line="5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国家语委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5" w:type="dxa"/>
            <w:noWrap w:val="0"/>
            <w:vAlign w:val="center"/>
          </w:tcPr>
          <w:p>
            <w:pPr>
              <w:spacing w:line="5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2256" w:type="dxa"/>
            <w:noWrap w:val="0"/>
            <w:vAlign w:val="center"/>
          </w:tcPr>
          <w:p>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幼儿教师资格证书</w:t>
            </w:r>
          </w:p>
        </w:tc>
        <w:tc>
          <w:tcPr>
            <w:tcW w:w="1116" w:type="dxa"/>
            <w:noWrap w:val="0"/>
            <w:vAlign w:val="center"/>
          </w:tcPr>
          <w:p>
            <w:pPr>
              <w:spacing w:line="5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合格</w:t>
            </w:r>
          </w:p>
        </w:tc>
        <w:tc>
          <w:tcPr>
            <w:tcW w:w="2196" w:type="dxa"/>
            <w:noWrap w:val="0"/>
            <w:vAlign w:val="center"/>
          </w:tcPr>
          <w:p>
            <w:pPr>
              <w:spacing w:line="500" w:lineRule="exact"/>
              <w:jc w:val="center"/>
              <w:rPr>
                <w:rFonts w:ascii="宋体" w:hAnsi="宋体" w:cs="宋体"/>
                <w:color w:val="auto"/>
                <w:szCs w:val="21"/>
              </w:rPr>
            </w:pPr>
            <w:r>
              <w:rPr>
                <w:rFonts w:hint="eastAsia" w:ascii="宋体" w:hAnsi="宋体" w:cs="宋体"/>
                <w:color w:val="auto"/>
                <w:szCs w:val="21"/>
                <w:lang w:val="en-US" w:eastAsia="zh-CN"/>
              </w:rPr>
              <w:t>第4/5学期</w:t>
            </w:r>
          </w:p>
        </w:tc>
        <w:tc>
          <w:tcPr>
            <w:tcW w:w="2427" w:type="dxa"/>
            <w:noWrap w:val="0"/>
            <w:vAlign w:val="center"/>
          </w:tcPr>
          <w:p>
            <w:pPr>
              <w:spacing w:line="5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广东省教育厅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5" w:type="dxa"/>
            <w:noWrap w:val="0"/>
            <w:vAlign w:val="center"/>
          </w:tcPr>
          <w:p>
            <w:pPr>
              <w:spacing w:line="5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2256" w:type="dxa"/>
            <w:noWrap w:val="0"/>
            <w:vAlign w:val="center"/>
          </w:tcPr>
          <w:p>
            <w:pPr>
              <w:rPr>
                <w:rFonts w:hint="default" w:ascii="宋体" w:hAnsi="宋体" w:cs="宋体"/>
                <w:color w:val="auto"/>
                <w:szCs w:val="21"/>
                <w:lang w:val="en-US" w:eastAsia="zh-CN"/>
              </w:rPr>
            </w:pPr>
            <w:r>
              <w:rPr>
                <w:rFonts w:hint="eastAsia" w:ascii="宋体" w:hAnsi="宋体" w:cs="宋体"/>
                <w:color w:val="auto"/>
                <w:szCs w:val="21"/>
                <w:lang w:val="en-US" w:eastAsia="zh-CN"/>
              </w:rPr>
              <w:t>计算机应用能力等级证书</w:t>
            </w:r>
          </w:p>
        </w:tc>
        <w:tc>
          <w:tcPr>
            <w:tcW w:w="1116" w:type="dxa"/>
            <w:noWrap w:val="0"/>
            <w:vAlign w:val="center"/>
          </w:tcPr>
          <w:p>
            <w:pPr>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一级</w:t>
            </w:r>
          </w:p>
        </w:tc>
        <w:tc>
          <w:tcPr>
            <w:tcW w:w="2196" w:type="dxa"/>
            <w:noWrap w:val="0"/>
            <w:vAlign w:val="center"/>
          </w:tcPr>
          <w:p>
            <w:pPr>
              <w:spacing w:line="500" w:lineRule="exact"/>
              <w:jc w:val="center"/>
              <w:rPr>
                <w:rFonts w:ascii="宋体" w:hAnsi="宋体" w:cs="宋体"/>
                <w:color w:val="auto"/>
                <w:szCs w:val="21"/>
              </w:rPr>
            </w:pPr>
            <w:r>
              <w:rPr>
                <w:rFonts w:hint="eastAsia" w:ascii="宋体" w:hAnsi="宋体" w:cs="宋体"/>
                <w:color w:val="auto"/>
                <w:szCs w:val="21"/>
                <w:lang w:val="en-US" w:eastAsia="zh-CN"/>
              </w:rPr>
              <w:t>第1/2学期</w:t>
            </w:r>
          </w:p>
        </w:tc>
        <w:tc>
          <w:tcPr>
            <w:tcW w:w="2427" w:type="dxa"/>
            <w:noWrap w:val="0"/>
            <w:vAlign w:val="center"/>
          </w:tcPr>
          <w:p>
            <w:pPr>
              <w:spacing w:line="5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广东省教育厅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5" w:type="dxa"/>
            <w:noWrap w:val="0"/>
            <w:vAlign w:val="center"/>
          </w:tcPr>
          <w:p>
            <w:pPr>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7</w:t>
            </w:r>
          </w:p>
        </w:tc>
        <w:tc>
          <w:tcPr>
            <w:tcW w:w="2256" w:type="dxa"/>
            <w:noWrap w:val="0"/>
            <w:vAlign w:val="center"/>
          </w:tcPr>
          <w:p>
            <w:pPr>
              <w:rPr>
                <w:rFonts w:hint="default" w:ascii="宋体" w:hAnsi="宋体" w:cs="宋体"/>
                <w:color w:val="auto"/>
                <w:szCs w:val="21"/>
                <w:lang w:val="en-US" w:eastAsia="zh-CN"/>
              </w:rPr>
            </w:pPr>
            <w:r>
              <w:rPr>
                <w:rFonts w:hint="eastAsia" w:ascii="宋体" w:hAnsi="宋体" w:cs="宋体"/>
                <w:color w:val="auto"/>
                <w:szCs w:val="21"/>
                <w:lang w:val="en-US" w:eastAsia="zh-CN"/>
              </w:rPr>
              <w:t>育婴师职业资格证</w:t>
            </w:r>
          </w:p>
        </w:tc>
        <w:tc>
          <w:tcPr>
            <w:tcW w:w="1116" w:type="dxa"/>
            <w:noWrap w:val="0"/>
            <w:vAlign w:val="center"/>
          </w:tcPr>
          <w:p>
            <w:pPr>
              <w:tabs>
                <w:tab w:val="left" w:pos="372"/>
              </w:tabs>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初级</w:t>
            </w:r>
          </w:p>
        </w:tc>
        <w:tc>
          <w:tcPr>
            <w:tcW w:w="2196" w:type="dxa"/>
            <w:noWrap w:val="0"/>
            <w:vAlign w:val="center"/>
          </w:tcPr>
          <w:p>
            <w:pPr>
              <w:spacing w:line="500" w:lineRule="exact"/>
              <w:jc w:val="center"/>
              <w:rPr>
                <w:rFonts w:ascii="宋体" w:hAnsi="宋体" w:cs="宋体"/>
                <w:color w:val="auto"/>
                <w:szCs w:val="21"/>
              </w:rPr>
            </w:pPr>
            <w:r>
              <w:rPr>
                <w:rFonts w:hint="eastAsia" w:ascii="宋体" w:hAnsi="宋体" w:cs="宋体"/>
                <w:color w:val="auto"/>
                <w:szCs w:val="21"/>
                <w:lang w:val="en-US" w:eastAsia="zh-CN"/>
              </w:rPr>
              <w:t>第4/5学期</w:t>
            </w:r>
          </w:p>
        </w:tc>
        <w:tc>
          <w:tcPr>
            <w:tcW w:w="2427" w:type="dxa"/>
            <w:noWrap w:val="0"/>
            <w:vAlign w:val="center"/>
          </w:tcPr>
          <w:p>
            <w:pPr>
              <w:spacing w:line="5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国家劳动和社会保障部</w:t>
            </w:r>
          </w:p>
        </w:tc>
      </w:tr>
    </w:tbl>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核心课程</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1.学前教育学</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kern w:val="0"/>
          <w:sz w:val="28"/>
          <w:szCs w:val="28"/>
        </w:rPr>
      </w:pPr>
      <w:r>
        <w:rPr>
          <w:rFonts w:hint="eastAsia" w:ascii="宋体" w:hAnsi="宋体" w:cs="宋体"/>
          <w:color w:val="auto"/>
          <w:sz w:val="28"/>
          <w:szCs w:val="28"/>
          <w:lang w:val="en-US" w:eastAsia="zh-CN"/>
        </w:rPr>
        <w:t>本课程主要介绍</w:t>
      </w:r>
      <w:r>
        <w:rPr>
          <w:rFonts w:hint="eastAsia" w:ascii="宋体" w:hAnsi="宋体" w:cs="宋体"/>
          <w:kern w:val="0"/>
          <w:sz w:val="28"/>
          <w:szCs w:val="28"/>
        </w:rPr>
        <w:t>学前教育的基本概念、原则和方法；各年龄段幼儿教育；幼儿园课程与教学；托幼机构、家庭与社区；幼儿教师等方面的知识。</w:t>
      </w:r>
      <w:r>
        <w:rPr>
          <w:rFonts w:hint="eastAsia" w:ascii="宋体" w:hAnsi="宋体" w:cs="宋体"/>
          <w:kern w:val="0"/>
          <w:sz w:val="28"/>
          <w:szCs w:val="28"/>
          <w:lang w:val="en-US" w:eastAsia="zh-CN"/>
        </w:rPr>
        <w:t>通过本课程的学习，学生应掌握</w:t>
      </w:r>
      <w:r>
        <w:rPr>
          <w:rFonts w:hint="eastAsia" w:ascii="宋体" w:hAnsi="宋体" w:cs="宋体"/>
          <w:kern w:val="0"/>
          <w:sz w:val="28"/>
          <w:szCs w:val="28"/>
        </w:rPr>
        <w:t>学前教育学的基本概念和基本原理，具备从事幼儿园教育工作必备的教育理论基础知识，能将所学知识应用于幼儿园教育教学实际的实践能力。</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2.学前儿童发展心理学</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kern w:val="0"/>
          <w:sz w:val="28"/>
          <w:szCs w:val="28"/>
        </w:rPr>
      </w:pPr>
      <w:r>
        <w:rPr>
          <w:rFonts w:hint="eastAsia" w:ascii="宋体" w:hAnsi="宋体" w:cs="宋体"/>
          <w:color w:val="auto"/>
          <w:sz w:val="28"/>
          <w:szCs w:val="28"/>
          <w:lang w:val="en-US" w:eastAsia="zh-CN"/>
        </w:rPr>
        <w:t>本课程主要介绍</w:t>
      </w:r>
      <w:r>
        <w:rPr>
          <w:rFonts w:hint="eastAsia" w:ascii="宋体" w:hAnsi="宋体" w:cs="宋体"/>
          <w:kern w:val="0"/>
          <w:sz w:val="28"/>
          <w:szCs w:val="28"/>
        </w:rPr>
        <w:t>幼儿心理发展的基本理论问题、幼儿心理过程的发展、个性的发展以及社会性的发展四方面的知识</w:t>
      </w:r>
      <w:r>
        <w:rPr>
          <w:rFonts w:hint="eastAsia" w:ascii="宋体" w:hAnsi="宋体" w:cs="宋体"/>
          <w:kern w:val="0"/>
          <w:sz w:val="28"/>
          <w:szCs w:val="28"/>
          <w:lang w:eastAsia="zh-CN"/>
        </w:rPr>
        <w:t>。</w:t>
      </w:r>
      <w:r>
        <w:rPr>
          <w:rFonts w:hint="eastAsia" w:ascii="宋体" w:hAnsi="宋体" w:cs="宋体"/>
          <w:kern w:val="0"/>
          <w:sz w:val="28"/>
          <w:szCs w:val="28"/>
          <w:lang w:val="en-US" w:eastAsia="zh-CN"/>
        </w:rPr>
        <w:t>通过本课程的学习，学生应掌握</w:t>
      </w:r>
      <w:r>
        <w:rPr>
          <w:rFonts w:hint="eastAsia" w:ascii="宋体" w:hAnsi="宋体" w:cs="宋体"/>
          <w:kern w:val="0"/>
          <w:sz w:val="28"/>
          <w:szCs w:val="28"/>
        </w:rPr>
        <w:t>幼儿发展心理学中的基本概念、基本原理以及幼儿心理发生发展的基本规律，具备相应的实践能力。</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3.学前儿童卫生与保健</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sz w:val="28"/>
          <w:szCs w:val="28"/>
          <w:lang w:val="en-US" w:eastAsia="zh-CN"/>
        </w:rPr>
      </w:pPr>
      <w:r>
        <w:rPr>
          <w:rFonts w:hint="eastAsia" w:ascii="宋体" w:hAnsi="宋体" w:cs="宋体"/>
          <w:color w:val="auto"/>
          <w:sz w:val="28"/>
          <w:szCs w:val="28"/>
          <w:lang w:val="en-US" w:eastAsia="zh-CN"/>
        </w:rPr>
        <w:t>本课程主要介绍</w:t>
      </w:r>
      <w:r>
        <w:rPr>
          <w:rFonts w:hint="eastAsia" w:ascii="宋体" w:hAnsi="宋体" w:cs="宋体"/>
          <w:kern w:val="0"/>
          <w:sz w:val="28"/>
          <w:szCs w:val="28"/>
        </w:rPr>
        <w:t>幼儿生理解剖特点及保育要点；学前儿童的生长发育规律；幼儿园教育活动卫生及物质环境卫生；幼儿的营养膳食以及常见疾病；常见的护理技术和急救技术</w:t>
      </w:r>
      <w:r>
        <w:rPr>
          <w:rFonts w:hint="eastAsia" w:ascii="宋体" w:hAnsi="宋体" w:cs="宋体"/>
          <w:kern w:val="0"/>
          <w:sz w:val="28"/>
          <w:szCs w:val="28"/>
          <w:lang w:val="en-US" w:eastAsia="zh-CN"/>
        </w:rPr>
        <w:t>等</w:t>
      </w:r>
      <w:r>
        <w:rPr>
          <w:rFonts w:hint="eastAsia" w:ascii="宋体" w:hAnsi="宋体" w:cs="宋体"/>
          <w:kern w:val="0"/>
          <w:sz w:val="28"/>
          <w:szCs w:val="28"/>
        </w:rPr>
        <w:t>。</w:t>
      </w:r>
      <w:r>
        <w:rPr>
          <w:rFonts w:hint="eastAsia" w:ascii="宋体" w:hAnsi="宋体" w:cs="宋体"/>
          <w:kern w:val="0"/>
          <w:sz w:val="28"/>
          <w:szCs w:val="28"/>
          <w:lang w:val="en-US" w:eastAsia="zh-CN"/>
        </w:rPr>
        <w:t>通过本课程的学习，学生应掌握</w:t>
      </w:r>
      <w:r>
        <w:rPr>
          <w:rFonts w:hint="eastAsia" w:ascii="宋体" w:hAnsi="宋体" w:cs="宋体"/>
          <w:sz w:val="28"/>
          <w:szCs w:val="28"/>
          <w:lang w:val="en-US" w:eastAsia="zh-CN"/>
        </w:rPr>
        <w:t>幼儿各大系统特点及相应的卫生保健措施；理解幼儿生长发育规律及身体、心理等方面进行量化评价的系列方法；掌握如何配置幼儿膳食；预防常见疾病，学会如何处理意外事故的方法和急救措施。</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4.学前教育活动设计与指导</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sz w:val="28"/>
          <w:szCs w:val="28"/>
          <w:lang w:val="en-US" w:eastAsia="zh-CN"/>
        </w:rPr>
      </w:pPr>
      <w:r>
        <w:rPr>
          <w:rFonts w:hint="eastAsia" w:ascii="宋体" w:hAnsi="宋体" w:cs="宋体"/>
          <w:color w:val="auto"/>
          <w:sz w:val="28"/>
          <w:szCs w:val="28"/>
          <w:lang w:val="en-US" w:eastAsia="zh-CN"/>
        </w:rPr>
        <w:t>本课程主要介绍</w:t>
      </w:r>
      <w:r>
        <w:rPr>
          <w:rFonts w:hint="eastAsia" w:ascii="宋体" w:hAnsi="宋体" w:cs="宋体"/>
          <w:kern w:val="0"/>
          <w:sz w:val="28"/>
          <w:szCs w:val="28"/>
        </w:rPr>
        <w:t>幼儿园在五大领域的各种教育活动类型的目标要求、教育内容、设计与实施要点和评价方法</w:t>
      </w:r>
      <w:r>
        <w:rPr>
          <w:rFonts w:hint="eastAsia" w:ascii="宋体" w:hAnsi="宋体" w:cs="宋体"/>
          <w:kern w:val="0"/>
          <w:sz w:val="28"/>
          <w:szCs w:val="28"/>
          <w:lang w:val="en-US" w:eastAsia="zh-CN"/>
        </w:rPr>
        <w:t>等</w:t>
      </w:r>
      <w:r>
        <w:rPr>
          <w:rFonts w:hint="eastAsia" w:ascii="宋体" w:hAnsi="宋体" w:cs="宋体"/>
          <w:kern w:val="0"/>
          <w:sz w:val="28"/>
          <w:szCs w:val="28"/>
        </w:rPr>
        <w:t>。</w:t>
      </w:r>
      <w:r>
        <w:rPr>
          <w:rFonts w:hint="eastAsia" w:ascii="宋体" w:hAnsi="宋体" w:cs="宋体"/>
          <w:sz w:val="28"/>
          <w:szCs w:val="28"/>
          <w:lang w:val="en-US" w:eastAsia="zh-CN"/>
        </w:rPr>
        <w:t>通过本课程的学习，使学生提高对幼儿园教育活动的理论认识，从而使学生形成和掌握从事幼儿教育工作必须的态度、基本知识及技能，为开展各种幼儿教育和科研活动打下良好的基础。</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5.幼儿园班级管理</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textAlignment w:val="auto"/>
        <w:rPr>
          <w:rFonts w:hint="eastAsia" w:ascii="宋体" w:hAnsi="宋体" w:cs="宋体"/>
          <w:sz w:val="28"/>
          <w:szCs w:val="28"/>
          <w:lang w:val="en-US" w:eastAsia="zh-CN"/>
        </w:rPr>
      </w:pPr>
      <w:r>
        <w:rPr>
          <w:rFonts w:hint="eastAsia" w:ascii="宋体" w:hAnsi="宋体" w:cs="宋体"/>
          <w:color w:val="auto"/>
          <w:sz w:val="28"/>
          <w:szCs w:val="28"/>
          <w:lang w:val="en-US" w:eastAsia="zh-CN"/>
        </w:rPr>
        <w:t>本课程主要介绍</w:t>
      </w:r>
      <w:r>
        <w:rPr>
          <w:rFonts w:hint="eastAsia" w:ascii="宋体" w:hAnsi="宋体" w:cs="宋体"/>
          <w:kern w:val="0"/>
          <w:sz w:val="28"/>
          <w:szCs w:val="28"/>
        </w:rPr>
        <w:t>幼儿入园适应工作、班级环境的创设、班级一日常规工作的管理、班级主题活动设计与实施、幼儿良好品行的养成、家庭与社区教育资源利用、特色班级的创建、幼小衔接工作的开展</w:t>
      </w:r>
      <w:r>
        <w:rPr>
          <w:rFonts w:hint="eastAsia" w:ascii="宋体" w:hAnsi="宋体" w:cs="宋体"/>
          <w:kern w:val="0"/>
          <w:sz w:val="28"/>
          <w:szCs w:val="28"/>
          <w:lang w:val="en-US" w:eastAsia="zh-CN"/>
        </w:rPr>
        <w:t>等</w:t>
      </w:r>
      <w:r>
        <w:rPr>
          <w:rFonts w:hint="eastAsia" w:ascii="宋体" w:hAnsi="宋体" w:cs="宋体"/>
          <w:kern w:val="0"/>
          <w:sz w:val="28"/>
          <w:szCs w:val="28"/>
        </w:rPr>
        <w:t>。</w:t>
      </w:r>
      <w:r>
        <w:rPr>
          <w:rFonts w:hint="eastAsia" w:ascii="宋体" w:hAnsi="宋体" w:cs="宋体"/>
          <w:kern w:val="0"/>
          <w:sz w:val="28"/>
          <w:szCs w:val="28"/>
          <w:lang w:val="en-US" w:eastAsia="zh-CN"/>
        </w:rPr>
        <w:t>通过本课程的学习，学生应掌握</w:t>
      </w:r>
      <w:r>
        <w:rPr>
          <w:rFonts w:hint="eastAsia" w:ascii="宋体" w:hAnsi="宋体" w:cs="宋体"/>
          <w:sz w:val="28"/>
          <w:szCs w:val="28"/>
          <w:lang w:val="en-US" w:eastAsia="zh-CN"/>
        </w:rPr>
        <w:t>比较全面系统的幼儿园组织与管理的基本理论、基本知识与基本方法，了解我国幼教管理的政策与法规，认识幼儿园管理的特点及规律性，培养和提高正确分析和解决幼儿园管理的实际问题的能力。</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textAlignment w:val="auto"/>
        <w:rPr>
          <w:rFonts w:hint="default" w:ascii="宋体" w:hAnsi="宋体" w:cs="宋体"/>
          <w:sz w:val="28"/>
          <w:szCs w:val="28"/>
          <w:lang w:val="en-US" w:eastAsia="zh-CN"/>
        </w:rPr>
      </w:pPr>
      <w:r>
        <w:rPr>
          <w:rFonts w:hint="eastAsia" w:ascii="宋体" w:hAnsi="宋体" w:cs="宋体"/>
          <w:sz w:val="28"/>
          <w:szCs w:val="28"/>
          <w:lang w:val="en-US" w:eastAsia="zh-CN"/>
        </w:rPr>
        <w:t>考虑到本专业不同生源学生的基础特点，在教学过程中应均衡理论和操作部分的教学和考核内容的比例。</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主要实践环节</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default" w:ascii="宋体" w:hAnsi="宋体" w:cs="宋体"/>
          <w:sz w:val="28"/>
          <w:szCs w:val="28"/>
          <w:lang w:val="en-US" w:eastAsia="zh-CN"/>
        </w:rPr>
      </w:pPr>
      <w:r>
        <w:rPr>
          <w:rFonts w:hint="eastAsia" w:ascii="宋体" w:hAnsi="宋体" w:cs="宋体"/>
          <w:sz w:val="28"/>
          <w:szCs w:val="28"/>
          <w:lang w:val="en-US" w:eastAsia="zh-CN"/>
        </w:rPr>
        <w:t xml:space="preserve">    实践教学环节见表3.</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jc w:val="center"/>
        <w:textAlignment w:val="auto"/>
        <w:rPr>
          <w:rFonts w:hint="eastAsia" w:ascii="宋体" w:hAnsi="宋体" w:cs="宋体"/>
          <w:sz w:val="28"/>
          <w:szCs w:val="28"/>
          <w:lang w:val="en-US" w:eastAsia="zh-CN"/>
        </w:rPr>
      </w:pPr>
      <w:r>
        <w:rPr>
          <w:rFonts w:hint="eastAsia" w:ascii="宋体" w:hAnsi="宋体"/>
          <w:b/>
          <w:sz w:val="28"/>
          <w:szCs w:val="28"/>
        </w:rPr>
        <w:t>表</w:t>
      </w:r>
      <w:r>
        <w:rPr>
          <w:rFonts w:hint="eastAsia" w:ascii="宋体" w:hAnsi="宋体"/>
          <w:b/>
          <w:sz w:val="28"/>
          <w:szCs w:val="28"/>
          <w:lang w:val="en-US" w:eastAsia="zh-CN"/>
        </w:rPr>
        <w:t>3</w:t>
      </w:r>
      <w:r>
        <w:rPr>
          <w:rFonts w:hint="eastAsia" w:ascii="宋体" w:hAnsi="宋体"/>
          <w:b/>
          <w:sz w:val="28"/>
          <w:szCs w:val="28"/>
        </w:rPr>
        <w:t xml:space="preserve">  </w:t>
      </w:r>
      <w:r>
        <w:rPr>
          <w:rFonts w:hint="eastAsia" w:ascii="宋体" w:hAnsi="宋体"/>
          <w:b/>
          <w:sz w:val="28"/>
          <w:szCs w:val="28"/>
          <w:lang w:eastAsia="zh-CN"/>
        </w:rPr>
        <w:t>实践教学环节</w:t>
      </w:r>
      <w:r>
        <w:rPr>
          <w:rFonts w:hint="eastAsia" w:ascii="宋体" w:hAnsi="宋体"/>
          <w:b/>
          <w:sz w:val="28"/>
          <w:szCs w:val="28"/>
          <w:lang w:val="en-US" w:eastAsia="zh-CN"/>
        </w:rPr>
        <w:t>表</w:t>
      </w:r>
    </w:p>
    <w:tbl>
      <w:tblPr>
        <w:tblStyle w:val="3"/>
        <w:tblpPr w:leftFromText="180" w:rightFromText="180" w:vertAnchor="text" w:horzAnchor="page" w:tblpX="1145" w:tblpY="389"/>
        <w:tblOverlap w:val="never"/>
        <w:tblW w:w="9807" w:type="dxa"/>
        <w:tblInd w:w="0" w:type="dxa"/>
        <w:tblLayout w:type="fixed"/>
        <w:tblCellMar>
          <w:top w:w="0" w:type="dxa"/>
          <w:left w:w="108" w:type="dxa"/>
          <w:bottom w:w="0" w:type="dxa"/>
          <w:right w:w="108" w:type="dxa"/>
        </w:tblCellMar>
      </w:tblPr>
      <w:tblGrid>
        <w:gridCol w:w="2353"/>
        <w:gridCol w:w="2213"/>
        <w:gridCol w:w="2013"/>
        <w:gridCol w:w="3228"/>
      </w:tblGrid>
      <w:tr>
        <w:tblPrEx>
          <w:tblCellMar>
            <w:top w:w="0" w:type="dxa"/>
            <w:left w:w="108" w:type="dxa"/>
            <w:bottom w:w="0" w:type="dxa"/>
            <w:right w:w="108" w:type="dxa"/>
          </w:tblCellMar>
        </w:tblPrEx>
        <w:trPr>
          <w:trHeight w:val="1002" w:hRule="atLeast"/>
        </w:trPr>
        <w:tc>
          <w:tcPr>
            <w:tcW w:w="2353"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ascii="宋体" w:hAnsi="宋体" w:cs="宋体"/>
                <w:kern w:val="0"/>
                <w:sz w:val="28"/>
                <w:szCs w:val="28"/>
              </w:rPr>
            </w:pPr>
            <w:r>
              <w:rPr>
                <w:rFonts w:hint="eastAsia" w:ascii="宋体" w:hAnsi="宋体" w:cs="宋体"/>
                <w:kern w:val="0"/>
                <w:sz w:val="28"/>
                <w:szCs w:val="28"/>
                <w:lang w:eastAsia="zh-CN"/>
              </w:rPr>
              <w:t>实践</w:t>
            </w:r>
            <w:r>
              <w:rPr>
                <w:rFonts w:hint="eastAsia" w:ascii="宋体" w:hAnsi="宋体" w:cs="宋体"/>
                <w:kern w:val="0"/>
                <w:sz w:val="28"/>
                <w:szCs w:val="28"/>
                <w:lang w:val="en-US" w:eastAsia="zh-CN"/>
              </w:rPr>
              <w:t>项目</w:t>
            </w:r>
          </w:p>
        </w:tc>
        <w:tc>
          <w:tcPr>
            <w:tcW w:w="2213"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教学</w:t>
            </w:r>
            <w:r>
              <w:rPr>
                <w:rFonts w:hint="eastAsia" w:ascii="宋体" w:hAnsi="宋体" w:cs="宋体"/>
                <w:kern w:val="0"/>
                <w:sz w:val="28"/>
                <w:szCs w:val="28"/>
                <w:lang w:eastAsia="zh-CN"/>
              </w:rPr>
              <w:t>实践</w:t>
            </w:r>
            <w:r>
              <w:rPr>
                <w:rFonts w:hint="eastAsia" w:ascii="宋体" w:hAnsi="宋体" w:cs="宋体"/>
                <w:kern w:val="0"/>
                <w:sz w:val="28"/>
                <w:szCs w:val="28"/>
                <w:lang w:val="en-US" w:eastAsia="zh-CN"/>
              </w:rPr>
              <w:t>内容</w:t>
            </w:r>
          </w:p>
        </w:tc>
        <w:tc>
          <w:tcPr>
            <w:tcW w:w="2013"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实践地点</w:t>
            </w:r>
          </w:p>
        </w:tc>
        <w:tc>
          <w:tcPr>
            <w:tcW w:w="3228"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实践目的</w:t>
            </w:r>
          </w:p>
        </w:tc>
      </w:tr>
      <w:tr>
        <w:tblPrEx>
          <w:tblCellMar>
            <w:top w:w="0" w:type="dxa"/>
            <w:left w:w="108" w:type="dxa"/>
            <w:bottom w:w="0" w:type="dxa"/>
            <w:right w:w="108" w:type="dxa"/>
          </w:tblCellMar>
        </w:tblPrEx>
        <w:trPr>
          <w:trHeight w:val="522" w:hRule="atLeast"/>
        </w:trPr>
        <w:tc>
          <w:tcPr>
            <w:tcW w:w="235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幼儿基本律动训练</w:t>
            </w:r>
          </w:p>
        </w:tc>
        <w:tc>
          <w:tcPr>
            <w:tcW w:w="22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针对年龄班特点，进行创编，任选一至二个创编方法，分组展示创编的律动。教师导讲，学生模拟，老师点评，分批次为学生创编的内容进行点评，经过修改后进行规范化排练。</w:t>
            </w:r>
          </w:p>
        </w:tc>
        <w:tc>
          <w:tcPr>
            <w:tcW w:w="20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舞蹈实训室</w:t>
            </w:r>
          </w:p>
        </w:tc>
        <w:tc>
          <w:tcPr>
            <w:tcW w:w="3228"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szCs w:val="21"/>
                <w:lang w:val="en-US" w:eastAsia="zh-CN"/>
              </w:rPr>
            </w:pPr>
            <w:r>
              <w:rPr>
                <w:rFonts w:hint="eastAsia" w:ascii="宋体" w:hAnsi="宋体" w:cs="宋体"/>
                <w:szCs w:val="21"/>
                <w:lang w:val="en-US" w:eastAsia="zh-CN"/>
              </w:rPr>
              <w:t>掌握律动、集体舞、舞蹈游戏创编方法的基础上，通过与幼儿近距离接触，根据儿童年龄特点进行创编。</w:t>
            </w:r>
          </w:p>
        </w:tc>
      </w:tr>
      <w:tr>
        <w:tblPrEx>
          <w:tblCellMar>
            <w:top w:w="0" w:type="dxa"/>
            <w:left w:w="108" w:type="dxa"/>
            <w:bottom w:w="0" w:type="dxa"/>
            <w:right w:w="108" w:type="dxa"/>
          </w:tblCellMar>
        </w:tblPrEx>
        <w:trPr>
          <w:trHeight w:val="522" w:hRule="atLeast"/>
        </w:trPr>
        <w:tc>
          <w:tcPr>
            <w:tcW w:w="235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幼儿玩具设计与制作</w:t>
            </w:r>
          </w:p>
        </w:tc>
        <w:tc>
          <w:tcPr>
            <w:tcW w:w="22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教师以班级为单位、以主题活动为载体，将日常教学中的美工、建构等结合起来。让学生亲自动手制作与设计幼儿玩具。</w:t>
            </w:r>
          </w:p>
        </w:tc>
        <w:tc>
          <w:tcPr>
            <w:tcW w:w="20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幼儿实训室</w:t>
            </w:r>
          </w:p>
        </w:tc>
        <w:tc>
          <w:tcPr>
            <w:tcW w:w="3228" w:type="dxa"/>
            <w:tcBorders>
              <w:top w:val="single" w:color="auto" w:sz="4" w:space="0"/>
              <w:left w:val="nil"/>
              <w:bottom w:val="single" w:color="auto" w:sz="4" w:space="0"/>
              <w:right w:val="single" w:color="auto" w:sz="4" w:space="0"/>
            </w:tcBorders>
            <w:noWrap w:val="0"/>
            <w:vAlign w:val="center"/>
          </w:tcPr>
          <w:p>
            <w:pPr>
              <w:jc w:val="both"/>
              <w:rPr>
                <w:rFonts w:ascii="宋体" w:hAnsi="宋体" w:cs="宋体"/>
                <w:szCs w:val="21"/>
              </w:rPr>
            </w:pPr>
            <w:r>
              <w:rPr>
                <w:rFonts w:hint="eastAsia" w:ascii="宋体" w:hAnsi="宋体" w:cs="宋体"/>
                <w:szCs w:val="21"/>
                <w:lang w:val="en-US" w:eastAsia="zh-CN"/>
              </w:rPr>
              <w:t>使学生借助一定的物质材料，如布、塑料、木材、纸张等，通过手工制作而完成适合不同年龄班儿童的玩具，促进儿童身心健康发展的玩教具。</w:t>
            </w:r>
          </w:p>
        </w:tc>
      </w:tr>
      <w:tr>
        <w:tblPrEx>
          <w:tblCellMar>
            <w:top w:w="0" w:type="dxa"/>
            <w:left w:w="108" w:type="dxa"/>
            <w:bottom w:w="0" w:type="dxa"/>
            <w:right w:w="108" w:type="dxa"/>
          </w:tblCellMar>
        </w:tblPrEx>
        <w:trPr>
          <w:trHeight w:val="522" w:hRule="atLeast"/>
        </w:trPr>
        <w:tc>
          <w:tcPr>
            <w:tcW w:w="235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cs="宋体"/>
                <w:szCs w:val="21"/>
                <w:lang w:val="en-US" w:eastAsia="zh-CN"/>
              </w:rPr>
            </w:pPr>
            <w:r>
              <w:rPr>
                <w:rFonts w:hint="eastAsia" w:ascii="宋体" w:hAnsi="宋体" w:cs="宋体"/>
                <w:szCs w:val="21"/>
                <w:lang w:val="en-US" w:eastAsia="zh-CN"/>
              </w:rPr>
              <w:t>教育见习</w:t>
            </w:r>
          </w:p>
        </w:tc>
        <w:tc>
          <w:tcPr>
            <w:tcW w:w="22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模拟教学，初步体会幼儿园活动设计的基本要领，为正式教学过渡做准备。</w:t>
            </w:r>
          </w:p>
        </w:tc>
        <w:tc>
          <w:tcPr>
            <w:tcW w:w="20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骏景湾幼儿园、洛基山森林幼儿园、乐倍儿艺术幼儿园、信志幼儿园</w:t>
            </w:r>
          </w:p>
        </w:tc>
        <w:tc>
          <w:tcPr>
            <w:tcW w:w="3228"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szCs w:val="21"/>
                <w:lang w:val="en-US" w:eastAsia="zh-CN"/>
              </w:rPr>
            </w:pPr>
            <w:r>
              <w:rPr>
                <w:rFonts w:hint="eastAsia" w:ascii="宋体" w:hAnsi="宋体" w:cs="宋体"/>
                <w:szCs w:val="21"/>
                <w:lang w:val="en-US" w:eastAsia="zh-CN"/>
              </w:rPr>
              <w:t>幼儿园教育活动设计与实践，了解五大领域活动设计方式。通过设计活动、组织教学等环节，将所学的活动设计理论与实践相结合，提高集体活动教学能力。</w:t>
            </w:r>
          </w:p>
        </w:tc>
      </w:tr>
      <w:tr>
        <w:tblPrEx>
          <w:tblCellMar>
            <w:top w:w="0" w:type="dxa"/>
            <w:left w:w="108" w:type="dxa"/>
            <w:bottom w:w="0" w:type="dxa"/>
            <w:right w:w="108" w:type="dxa"/>
          </w:tblCellMar>
        </w:tblPrEx>
        <w:trPr>
          <w:trHeight w:val="522" w:hRule="atLeast"/>
        </w:trPr>
        <w:tc>
          <w:tcPr>
            <w:tcW w:w="235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cs="宋体"/>
                <w:szCs w:val="21"/>
                <w:lang w:val="en-US" w:eastAsia="zh-CN"/>
              </w:rPr>
            </w:pPr>
            <w:r>
              <w:rPr>
                <w:rFonts w:hint="eastAsia" w:ascii="宋体" w:hAnsi="宋体" w:cs="宋体"/>
                <w:szCs w:val="21"/>
                <w:lang w:val="en-US" w:eastAsia="zh-CN"/>
              </w:rPr>
              <w:t>顶岗实习</w:t>
            </w:r>
          </w:p>
        </w:tc>
        <w:tc>
          <w:tcPr>
            <w:tcW w:w="22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参加幼儿园真实环境的岗位实践，使理论与实践融会贯通，提升工作能力，为毕业求职奠定基础。</w:t>
            </w:r>
          </w:p>
        </w:tc>
        <w:tc>
          <w:tcPr>
            <w:tcW w:w="20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骏景湾幼儿园、洛基山森林幼儿园、乐倍儿艺术幼儿园、信志幼儿园、君汇熙庭幼儿园</w:t>
            </w:r>
          </w:p>
        </w:tc>
        <w:tc>
          <w:tcPr>
            <w:tcW w:w="3228"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szCs w:val="21"/>
                <w:lang w:val="en-US" w:eastAsia="zh-CN"/>
              </w:rPr>
            </w:pPr>
            <w:r>
              <w:rPr>
                <w:rFonts w:hint="eastAsia" w:ascii="宋体" w:hAnsi="宋体" w:cs="宋体"/>
                <w:szCs w:val="21"/>
                <w:lang w:val="en-US" w:eastAsia="zh-CN"/>
              </w:rPr>
              <w:t>教学实习，了解保教工作。</w:t>
            </w:r>
          </w:p>
        </w:tc>
      </w:tr>
      <w:tr>
        <w:tblPrEx>
          <w:tblCellMar>
            <w:top w:w="0" w:type="dxa"/>
            <w:left w:w="108" w:type="dxa"/>
            <w:bottom w:w="0" w:type="dxa"/>
            <w:right w:w="108" w:type="dxa"/>
          </w:tblCellMar>
        </w:tblPrEx>
        <w:trPr>
          <w:trHeight w:val="522" w:hRule="atLeast"/>
        </w:trPr>
        <w:tc>
          <w:tcPr>
            <w:tcW w:w="235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cs="宋体"/>
                <w:szCs w:val="21"/>
                <w:lang w:val="en-US" w:eastAsia="zh-CN"/>
              </w:rPr>
            </w:pPr>
            <w:r>
              <w:rPr>
                <w:rFonts w:hint="eastAsia" w:ascii="宋体" w:hAnsi="宋体" w:cs="宋体"/>
                <w:szCs w:val="21"/>
                <w:lang w:val="en-US" w:eastAsia="zh-CN"/>
              </w:rPr>
              <w:t>毕业实习报告或设计</w:t>
            </w:r>
          </w:p>
        </w:tc>
        <w:tc>
          <w:tcPr>
            <w:tcW w:w="2213" w:type="dxa"/>
            <w:tcBorders>
              <w:top w:val="single" w:color="auto" w:sz="4" w:space="0"/>
              <w:left w:val="nil"/>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lang w:val="en-US" w:eastAsia="zh-CN"/>
              </w:rPr>
              <w:t>到图书馆、上网查资料、校外实训、实际操作等手段完成行动研究</w:t>
            </w:r>
          </w:p>
        </w:tc>
        <w:tc>
          <w:tcPr>
            <w:tcW w:w="20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骏景湾幼儿园、洛基山森林幼儿园、乐倍儿艺术幼儿园、信志幼儿园、君汇熙庭幼儿园</w:t>
            </w:r>
          </w:p>
        </w:tc>
        <w:tc>
          <w:tcPr>
            <w:tcW w:w="3228"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szCs w:val="21"/>
                <w:lang w:val="en-US" w:eastAsia="zh-CN"/>
              </w:rPr>
            </w:pPr>
            <w:r>
              <w:rPr>
                <w:rFonts w:hint="eastAsia" w:ascii="宋体" w:hAnsi="宋体" w:cs="宋体"/>
                <w:szCs w:val="21"/>
                <w:lang w:val="en-US" w:eastAsia="zh-CN"/>
              </w:rPr>
              <w:t>学生应完成毕业实习报告或毕业设计，通常毕业设计由题目、摘要、目录、引言（前言）、正文、结论、结束语（谢辞）、参考文献和附录等几部分构成。</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1"/>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在第二和第三学期的实习实训课程教学中，针对不同生源学生的基础特点，在教学大纲中设置有难度差异的可选项目，供不同生源的学生选做。第四学期达到同步。</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1"/>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四、课程结构及学分比例</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一</w:t>
      </w: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课程结构比例</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课程结构比例见表4。</w:t>
      </w:r>
    </w:p>
    <w:tbl>
      <w:tblPr>
        <w:tblStyle w:val="3"/>
        <w:tblW w:w="932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1"/>
        <w:gridCol w:w="2072"/>
        <w:gridCol w:w="1325"/>
        <w:gridCol w:w="972"/>
        <w:gridCol w:w="1217"/>
        <w:gridCol w:w="1217"/>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1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803"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表</w:t>
            </w:r>
            <w:r>
              <w:rPr>
                <w:rFonts w:hint="eastAsia" w:ascii="宋体" w:hAnsi="宋体" w:cs="宋体"/>
                <w:b/>
                <w:bCs/>
                <w:i w:val="0"/>
                <w:iCs w:val="0"/>
                <w:color w:val="000000"/>
                <w:kern w:val="0"/>
                <w:sz w:val="24"/>
                <w:szCs w:val="24"/>
                <w:u w:val="none"/>
                <w:lang w:val="en-US" w:eastAsia="zh-CN" w:bidi="ar"/>
              </w:rPr>
              <w:t xml:space="preserve">4 </w:t>
            </w:r>
            <w:r>
              <w:rPr>
                <w:rFonts w:hint="eastAsia" w:ascii="宋体" w:hAnsi="宋体" w:eastAsia="宋体" w:cs="宋体"/>
                <w:b/>
                <w:bCs/>
                <w:i w:val="0"/>
                <w:iCs w:val="0"/>
                <w:color w:val="000000"/>
                <w:kern w:val="0"/>
                <w:sz w:val="24"/>
                <w:szCs w:val="24"/>
                <w:u w:val="none"/>
                <w:lang w:val="en-US" w:eastAsia="zh-CN" w:bidi="ar"/>
              </w:rPr>
              <w:t xml:space="preserve"> 课程结构比例表 </w:t>
            </w:r>
          </w:p>
        </w:tc>
        <w:tc>
          <w:tcPr>
            <w:tcW w:w="1213" w:type="dxa"/>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教学内容</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课程类别</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课程学时比例（%）</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学时</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学时分配</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理论</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课堂教学</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专业课</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专业选修课</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实习实训课</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毕业实习及报告</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总学时</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占总学时比例（%）</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49.09%</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b w:val="0"/>
          <w:bCs w:val="0"/>
          <w:sz w:val="28"/>
          <w:szCs w:val="28"/>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学时分配与学分比例</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各类课程学时分配与学分比例见表5.</w:t>
      </w:r>
    </w:p>
    <w:tbl>
      <w:tblPr>
        <w:tblStyle w:val="3"/>
        <w:tblW w:w="73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4"/>
        <w:gridCol w:w="913"/>
        <w:gridCol w:w="1040"/>
        <w:gridCol w:w="785"/>
        <w:gridCol w:w="1040"/>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22"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表</w:t>
            </w:r>
            <w:r>
              <w:rPr>
                <w:rFonts w:hint="eastAsia" w:ascii="宋体" w:hAnsi="宋体" w:cs="宋体"/>
                <w:b/>
                <w:bCs/>
                <w:i w:val="0"/>
                <w:iCs w:val="0"/>
                <w:color w:val="000000"/>
                <w:kern w:val="0"/>
                <w:sz w:val="28"/>
                <w:szCs w:val="28"/>
                <w:u w:val="none"/>
                <w:lang w:val="en-US" w:eastAsia="zh-CN" w:bidi="ar"/>
              </w:rPr>
              <w:t xml:space="preserve">5 </w:t>
            </w:r>
            <w:r>
              <w:rPr>
                <w:rFonts w:hint="eastAsia" w:ascii="宋体" w:hAnsi="宋体" w:eastAsia="宋体" w:cs="宋体"/>
                <w:b/>
                <w:bCs/>
                <w:i w:val="0"/>
                <w:iCs w:val="0"/>
                <w:color w:val="000000"/>
                <w:kern w:val="0"/>
                <w:sz w:val="28"/>
                <w:szCs w:val="28"/>
                <w:u w:val="none"/>
                <w:lang w:val="en-US" w:eastAsia="zh-CN" w:bidi="ar"/>
              </w:rPr>
              <w:t xml:space="preserve"> 各</w:t>
            </w:r>
            <w:r>
              <w:rPr>
                <w:rFonts w:hint="eastAsia" w:ascii="宋体" w:hAnsi="宋体" w:cs="宋体"/>
                <w:b/>
                <w:bCs/>
                <w:i w:val="0"/>
                <w:iCs w:val="0"/>
                <w:color w:val="000000"/>
                <w:kern w:val="0"/>
                <w:sz w:val="28"/>
                <w:szCs w:val="28"/>
                <w:u w:val="none"/>
                <w:lang w:val="en-US" w:eastAsia="zh-CN" w:bidi="ar"/>
              </w:rPr>
              <w:t>类</w:t>
            </w:r>
            <w:r>
              <w:rPr>
                <w:rFonts w:hint="eastAsia" w:ascii="宋体" w:hAnsi="宋体" w:eastAsia="宋体" w:cs="宋体"/>
                <w:b/>
                <w:bCs/>
                <w:i w:val="0"/>
                <w:iCs w:val="0"/>
                <w:color w:val="000000"/>
                <w:kern w:val="0"/>
                <w:sz w:val="28"/>
                <w:szCs w:val="28"/>
                <w:u w:val="none"/>
                <w:lang w:val="en-US" w:eastAsia="zh-CN" w:bidi="ar"/>
              </w:rPr>
              <w:t>课程学时分配与学分比例表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课程类别</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课程总数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课程实修数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总学时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课程总学分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占总学分比例（%）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专业课</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专业选修课</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实习实训课</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实践教学环节</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五、毕业标准及学分要求</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最低毕业学分：80；其中公共必修课学分：16；专业必修课学分：32；专业选修课学分：4；实践必修课学分：28。（上述学分在5年内取得）</w:t>
      </w:r>
    </w:p>
    <w:p>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课程设置与教学进程</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2"/>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课程设置与教学进程见表6。</w:t>
      </w:r>
    </w:p>
    <w:tbl>
      <w:tblPr>
        <w:tblStyle w:val="3"/>
        <w:tblW w:w="98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416"/>
        <w:gridCol w:w="1456"/>
        <w:gridCol w:w="1116"/>
        <w:gridCol w:w="550"/>
        <w:gridCol w:w="670"/>
        <w:gridCol w:w="590"/>
        <w:gridCol w:w="620"/>
        <w:gridCol w:w="620"/>
        <w:gridCol w:w="516"/>
        <w:gridCol w:w="480"/>
        <w:gridCol w:w="516"/>
        <w:gridCol w:w="516"/>
        <w:gridCol w:w="516"/>
        <w:gridCol w:w="416"/>
        <w:gridCol w:w="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830" w:type="dxa"/>
            <w:gridSpan w:val="16"/>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表</w:t>
            </w:r>
            <w:r>
              <w:rPr>
                <w:rFonts w:hint="eastAsia" w:ascii="宋体" w:hAnsi="宋体" w:cs="宋体"/>
                <w:b/>
                <w:bCs/>
                <w:i w:val="0"/>
                <w:iCs w:val="0"/>
                <w:color w:val="000000"/>
                <w:kern w:val="0"/>
                <w:sz w:val="24"/>
                <w:szCs w:val="24"/>
                <w:u w:val="none"/>
                <w:lang w:val="en-US" w:eastAsia="zh-CN" w:bidi="ar"/>
              </w:rPr>
              <w:t xml:space="preserve">6 </w:t>
            </w:r>
            <w:r>
              <w:rPr>
                <w:rFonts w:hint="eastAsia" w:ascii="宋体" w:hAnsi="宋体" w:eastAsia="宋体" w:cs="宋体"/>
                <w:b/>
                <w:bCs/>
                <w:i w:val="0"/>
                <w:iCs w:val="0"/>
                <w:color w:val="000000"/>
                <w:kern w:val="0"/>
                <w:sz w:val="24"/>
                <w:szCs w:val="24"/>
                <w:u w:val="none"/>
                <w:lang w:val="en-US" w:eastAsia="zh-CN" w:bidi="ar"/>
              </w:rPr>
              <w:t xml:space="preserve"> 课程设置与教学进程表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课程性质</w:t>
            </w:r>
          </w:p>
        </w:tc>
        <w:tc>
          <w:tcPr>
            <w:tcW w:w="24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课程类型</w:t>
            </w:r>
          </w:p>
        </w:tc>
        <w:tc>
          <w:tcPr>
            <w:tcW w:w="254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课程名称</w:t>
            </w: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课程代码</w:t>
            </w:r>
          </w:p>
        </w:tc>
        <w:tc>
          <w:tcPr>
            <w:tcW w:w="55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 分</w:t>
            </w:r>
          </w:p>
        </w:tc>
        <w:tc>
          <w:tcPr>
            <w:tcW w:w="67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  学  时</w:t>
            </w:r>
          </w:p>
        </w:tc>
        <w:tc>
          <w:tcPr>
            <w:tcW w:w="59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   授</w:t>
            </w:r>
          </w:p>
        </w:tc>
        <w:tc>
          <w:tcPr>
            <w:tcW w:w="62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   践</w:t>
            </w:r>
          </w:p>
        </w:tc>
        <w:tc>
          <w:tcPr>
            <w:tcW w:w="62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自学</w:t>
            </w:r>
          </w:p>
        </w:tc>
        <w:tc>
          <w:tcPr>
            <w:tcW w:w="2200" w:type="dxa"/>
            <w:gridSpan w:val="5"/>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各学期学时分配</w:t>
            </w:r>
          </w:p>
        </w:tc>
        <w:tc>
          <w:tcPr>
            <w:tcW w:w="490"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00" w:type="dxa"/>
            <w:gridSpan w:val="5"/>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0" w:type="dxa"/>
            <w:gridSpan w:val="2"/>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4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47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43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p>
        </w:tc>
        <w:tc>
          <w:tcPr>
            <w:tcW w:w="43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24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思想道德与法律基础</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09180101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毛泽东思想和中国特色社会主义理论体系概论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09180102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计算机应用基础</w:t>
            </w:r>
          </w:p>
        </w:tc>
        <w:tc>
          <w:tcPr>
            <w:tcW w:w="10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09160101</w:t>
            </w:r>
          </w:p>
        </w:tc>
        <w:tc>
          <w:tcPr>
            <w:tcW w:w="5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5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2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大学英语</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09170301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专业课</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幼儿教师口语</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20151501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声乐与幼儿歌曲演唱</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21151515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eastAsia="宋体" w:cs="Calibri"/>
                <w:i w:val="0"/>
                <w:iCs w:val="0"/>
                <w:color w:val="000000"/>
                <w:sz w:val="20"/>
                <w:szCs w:val="20"/>
                <w:u w:val="none"/>
              </w:rPr>
            </w:pP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2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钢琴与幼儿歌曲演奏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21151516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eastAsia="宋体" w:cs="Calibri"/>
                <w:i w:val="0"/>
                <w:iCs w:val="0"/>
                <w:color w:val="000000"/>
                <w:sz w:val="20"/>
                <w:szCs w:val="20"/>
                <w:u w:val="none"/>
              </w:rPr>
            </w:pP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舞蹈与幼儿舞蹈创编</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21151517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美术与幼儿美术创作</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21151518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2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学前教育学</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19153110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学前儿童发展心理学</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20153106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学前儿童卫生与保健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20151509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学前教育活动设计与指导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21151503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幼儿园班级管理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21151509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7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专业选修</w:t>
            </w:r>
          </w:p>
        </w:tc>
        <w:tc>
          <w:tcPr>
            <w:tcW w:w="24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选 2 </w:t>
            </w:r>
          </w:p>
        </w:tc>
        <w:tc>
          <w:tcPr>
            <w:tcW w:w="25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学前教育政策法规</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20151506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9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7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蒙台梭利教学法</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20153115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7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学前教育史</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20153116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7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学前儿童问题行为及矫正</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20153117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5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9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实践必修课</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实训课 </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幼儿</w:t>
            </w:r>
            <w:r>
              <w:rPr>
                <w:rFonts w:hint="eastAsia" w:ascii="宋体" w:hAnsi="宋体" w:cs="宋体"/>
                <w:i w:val="0"/>
                <w:iCs w:val="0"/>
                <w:color w:val="000000"/>
                <w:kern w:val="0"/>
                <w:sz w:val="20"/>
                <w:szCs w:val="20"/>
                <w:u w:val="none"/>
                <w:lang w:val="en-US" w:eastAsia="zh-CN" w:bidi="ar"/>
              </w:rPr>
              <w:t>基本</w:t>
            </w:r>
            <w:r>
              <w:rPr>
                <w:rFonts w:hint="eastAsia" w:ascii="宋体" w:hAnsi="宋体" w:eastAsia="宋体" w:cs="宋体"/>
                <w:i w:val="0"/>
                <w:iCs w:val="0"/>
                <w:color w:val="000000"/>
                <w:kern w:val="0"/>
                <w:sz w:val="20"/>
                <w:szCs w:val="20"/>
                <w:u w:val="none"/>
                <w:lang w:val="en-US" w:eastAsia="zh-CN" w:bidi="ar"/>
              </w:rPr>
              <w:t>律动</w:t>
            </w:r>
            <w:r>
              <w:rPr>
                <w:rFonts w:hint="eastAsia" w:ascii="宋体" w:hAnsi="宋体" w:cs="宋体"/>
                <w:i w:val="0"/>
                <w:iCs w:val="0"/>
                <w:color w:val="000000"/>
                <w:kern w:val="0"/>
                <w:sz w:val="20"/>
                <w:szCs w:val="20"/>
                <w:u w:val="none"/>
                <w:lang w:val="en-US" w:eastAsia="zh-CN" w:bidi="ar"/>
              </w:rPr>
              <w:t>训练</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201515015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幼儿玩具设计与制作</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201515017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毕业实习、毕业作业</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09030103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24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200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200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D0D0D"/>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D0D0D"/>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D0D0D"/>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D0D0D"/>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200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D0D0D"/>
                <w:sz w:val="18"/>
                <w:szCs w:val="18"/>
                <w:u w:val="none"/>
              </w:rPr>
            </w:pP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4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1544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382 </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358 </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758 </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 </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val="0"/>
        <w:spacing w:line="440" w:lineRule="exact"/>
        <w:ind w:firstLine="562" w:firstLineChars="200"/>
        <w:textAlignment w:val="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七</w:t>
      </w:r>
      <w:r>
        <w:rPr>
          <w:rFonts w:hint="eastAsia" w:ascii="宋体" w:hAnsi="宋体" w:cs="宋体"/>
          <w:b/>
          <w:bCs/>
          <w:sz w:val="28"/>
          <w:szCs w:val="28"/>
        </w:rPr>
        <w:t>、</w:t>
      </w:r>
      <w:r>
        <w:rPr>
          <w:rFonts w:hint="eastAsia" w:ascii="宋体" w:hAnsi="宋体" w:cs="宋体"/>
          <w:b/>
          <w:bCs/>
          <w:sz w:val="28"/>
          <w:szCs w:val="28"/>
          <w:lang w:val="en-US" w:eastAsia="zh-CN"/>
        </w:rPr>
        <w:t>专业基本条件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eastAsia="zh-CN"/>
        </w:rPr>
        <w:t>（一）</w:t>
      </w:r>
      <w:r>
        <w:rPr>
          <w:rFonts w:hint="eastAsia" w:ascii="宋体" w:hAnsi="宋体" w:cs="宋体"/>
          <w:sz w:val="28"/>
          <w:szCs w:val="28"/>
          <w:lang w:val="en-US" w:eastAsia="zh-CN"/>
        </w:rPr>
        <w:t>教学团队</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sz w:val="28"/>
          <w:szCs w:val="28"/>
          <w:lang w:eastAsia="zh-CN"/>
        </w:rPr>
      </w:pPr>
      <w:r>
        <w:rPr>
          <w:rFonts w:hint="eastAsia" w:ascii="宋体" w:hAnsi="宋体" w:cs="宋体"/>
          <w:sz w:val="28"/>
          <w:szCs w:val="28"/>
          <w:lang w:val="en-US" w:eastAsia="zh-CN"/>
        </w:rPr>
        <w:t>师资队伍是专业发展和教学工作中的核心资源，学院一贯十分重视师资队伍建设，初步建成了一支具有实践经验的专兼结合的双师型队伍。专任教师</w:t>
      </w:r>
      <w:r>
        <w:rPr>
          <w:rFonts w:hint="eastAsia" w:ascii="宋体" w:hAnsi="宋体" w:cs="宋体"/>
          <w:sz w:val="28"/>
          <w:szCs w:val="28"/>
          <w:lang w:eastAsia="zh-CN"/>
        </w:rPr>
        <w:t>教师</w:t>
      </w:r>
      <w:r>
        <w:rPr>
          <w:rFonts w:hint="eastAsia" w:ascii="宋体" w:hAnsi="宋体" w:cs="宋体"/>
          <w:sz w:val="28"/>
          <w:szCs w:val="28"/>
          <w:lang w:val="en-US" w:eastAsia="zh-CN"/>
        </w:rPr>
        <w:t>18</w:t>
      </w:r>
      <w:r>
        <w:rPr>
          <w:rFonts w:hint="eastAsia" w:ascii="宋体" w:hAnsi="宋体" w:cs="宋体"/>
          <w:sz w:val="28"/>
          <w:szCs w:val="28"/>
          <w:lang w:eastAsia="zh-CN"/>
        </w:rPr>
        <w:t>人，</w:t>
      </w:r>
      <w:r>
        <w:rPr>
          <w:rFonts w:hint="eastAsia" w:ascii="宋体" w:hAnsi="宋体" w:cs="宋体"/>
          <w:sz w:val="28"/>
          <w:szCs w:val="28"/>
          <w:lang w:val="en-US" w:eastAsia="zh-CN"/>
        </w:rPr>
        <w:t>其中教授6人，讲师及中级职称2人，助教及初级职称10人，能满足教学工作的需要</w:t>
      </w:r>
      <w:r>
        <w:rPr>
          <w:rFonts w:hint="eastAsia" w:ascii="宋体" w:hAnsi="宋体" w:cs="宋体"/>
          <w:sz w:val="28"/>
          <w:szCs w:val="28"/>
          <w:lang w:eastAsia="zh-CN"/>
        </w:rPr>
        <w:t>。师资队伍的学历结构、职称结构、年龄结构均为合理，理论知识渊博，专业知识扎实，教学经验丰富，教学效果优良。另外，从早教机构、幼儿园、医院等合作单位聘请多名校外兼职教师，均为该单位和部门的业务骨干，业务知识扎实，专业技术娴熟，实践经验丰富，技术能力突出。本</w:t>
      </w:r>
      <w:r>
        <w:rPr>
          <w:rFonts w:hint="eastAsia" w:ascii="宋体" w:hAnsi="宋体" w:cs="宋体"/>
          <w:sz w:val="28"/>
          <w:szCs w:val="28"/>
          <w:lang w:val="en-US" w:eastAsia="zh-CN"/>
        </w:rPr>
        <w:t>专业</w:t>
      </w:r>
      <w:r>
        <w:rPr>
          <w:rFonts w:hint="eastAsia" w:ascii="宋体" w:hAnsi="宋体" w:cs="宋体"/>
          <w:sz w:val="28"/>
          <w:szCs w:val="28"/>
          <w:lang w:eastAsia="zh-CN"/>
        </w:rPr>
        <w:t>通过专兼结合的高水平师资队伍的共同努力，为培养受社会欢迎、高素质技术技能型人才奠定坚实的保障基础。</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eastAsia="zh-CN"/>
        </w:rPr>
        <w:t>（二）</w:t>
      </w:r>
      <w:r>
        <w:rPr>
          <w:rFonts w:hint="eastAsia" w:ascii="宋体" w:hAnsi="宋体" w:cs="宋体"/>
          <w:sz w:val="28"/>
          <w:szCs w:val="28"/>
          <w:lang w:val="en-US" w:eastAsia="zh-CN"/>
        </w:rPr>
        <w:t>实训条件</w:t>
      </w:r>
      <w:bookmarkStart w:id="1" w:name="_GoBack"/>
      <w:bookmarkEnd w:id="1"/>
    </w:p>
    <w:p>
      <w:pPr>
        <w:snapToGrid w:val="0"/>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1.校内实训基地建设</w:t>
      </w:r>
    </w:p>
    <w:p>
      <w:pPr>
        <w:snapToGrid w:val="0"/>
        <w:spacing w:line="440" w:lineRule="exact"/>
        <w:ind w:firstLine="560" w:firstLineChars="200"/>
        <w:rPr>
          <w:rFonts w:hint="eastAsia" w:ascii="宋体" w:hAnsi="宋体" w:cs="宋体"/>
          <w:sz w:val="28"/>
          <w:szCs w:val="28"/>
        </w:rPr>
      </w:pPr>
      <w:r>
        <w:rPr>
          <w:rFonts w:hint="eastAsia" w:ascii="宋体" w:hAnsi="宋体" w:cs="宋体"/>
          <w:sz w:val="28"/>
          <w:szCs w:val="28"/>
          <w:lang w:val="en-US" w:eastAsia="zh-CN"/>
        </w:rPr>
        <w:t>为了让学习环节的顺利进行，契合实际的培养学生们的实践能力，学校建立了幼儿仿真实训室、</w:t>
      </w:r>
      <w:r>
        <w:rPr>
          <w:rFonts w:hint="eastAsia" w:ascii="宋体" w:hAnsi="宋体" w:cs="宋体"/>
          <w:sz w:val="28"/>
          <w:szCs w:val="28"/>
        </w:rPr>
        <w:t>数码钢琴室</w:t>
      </w:r>
      <w:r>
        <w:rPr>
          <w:rFonts w:hint="eastAsia" w:ascii="宋体" w:hAnsi="宋体" w:cs="宋体"/>
          <w:sz w:val="28"/>
          <w:szCs w:val="28"/>
          <w:lang w:eastAsia="zh-CN"/>
        </w:rPr>
        <w:t>、</w:t>
      </w:r>
      <w:r>
        <w:rPr>
          <w:rFonts w:hint="eastAsia" w:ascii="宋体" w:hAnsi="宋体" w:cs="宋体"/>
          <w:sz w:val="28"/>
          <w:szCs w:val="28"/>
        </w:rPr>
        <w:t>普通话及教师口语实训室、画室、</w:t>
      </w:r>
      <w:r>
        <w:rPr>
          <w:rFonts w:hint="eastAsia" w:ascii="宋体" w:hAnsi="宋体" w:cs="宋体"/>
          <w:sz w:val="28"/>
          <w:szCs w:val="28"/>
          <w:lang w:val="en-US" w:eastAsia="zh-CN"/>
        </w:rPr>
        <w:t>声乐实训室、</w:t>
      </w:r>
      <w:r>
        <w:rPr>
          <w:rFonts w:hint="eastAsia" w:ascii="宋体" w:hAnsi="宋体" w:cs="宋体"/>
          <w:sz w:val="28"/>
          <w:szCs w:val="28"/>
        </w:rPr>
        <w:t>舞蹈室、手工制作实训室</w:t>
      </w:r>
      <w:r>
        <w:rPr>
          <w:rFonts w:hint="eastAsia" w:ascii="宋体" w:hAnsi="宋体" w:cs="宋体"/>
          <w:sz w:val="28"/>
          <w:szCs w:val="28"/>
          <w:lang w:val="en-US" w:eastAsia="zh-CN"/>
        </w:rPr>
        <w:t>等，能很好的满足教学需要</w:t>
      </w:r>
      <w:r>
        <w:rPr>
          <w:rFonts w:hint="eastAsia" w:ascii="宋体" w:hAnsi="宋体" w:cs="宋体"/>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2.</w:t>
      </w:r>
      <w:r>
        <w:rPr>
          <w:rFonts w:hint="eastAsia" w:ascii="宋体" w:hAnsi="宋体" w:cs="宋体"/>
          <w:sz w:val="28"/>
          <w:szCs w:val="28"/>
        </w:rPr>
        <w:t>校外实习实训基地</w:t>
      </w:r>
      <w:r>
        <w:rPr>
          <w:rFonts w:hint="eastAsia" w:ascii="宋体" w:hAnsi="宋体" w:cs="宋体"/>
          <w:sz w:val="28"/>
          <w:szCs w:val="28"/>
          <w:lang w:val="en-US" w:eastAsia="zh-CN"/>
        </w:rPr>
        <w:t>建设</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default" w:ascii="宋体" w:hAnsi="宋体" w:cs="宋体"/>
          <w:sz w:val="28"/>
          <w:szCs w:val="28"/>
          <w:lang w:val="en-US" w:eastAsia="zh-CN"/>
        </w:rPr>
      </w:pPr>
      <w:r>
        <w:rPr>
          <w:rFonts w:hint="eastAsia" w:ascii="宋体" w:hAnsi="宋体" w:cs="宋体"/>
          <w:sz w:val="28"/>
          <w:szCs w:val="28"/>
          <w:lang w:val="en-US" w:eastAsia="zh-CN"/>
        </w:rPr>
        <w:t xml:space="preserve">    将所学习的内容应用到实践中，这是理论联系世纪的重要教学环节，联系好当地的一些有关幼儿教育机构，建立了长期的友好合作关系，如江门外海中心幼儿园、江门市第一幼儿园、洛基山森林幼儿园、君汇熙庭中英文幼儿中心、骏景湾幼儿园、乐贝儿艺术幼儿园等，为本专业的学生提供毕业实习基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八、课程考核评价方式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专业课程教学考核评价方式，要突出对学生专业基础知识和实践能力的均衡考核评价，建立形式多样化的课程考核评价体系，积极吸纳行业、企业和社会参与学生的考核评价，通过多样式的考核方式，实心对学生专业技能的综合素质评价，激发学生自主性学习，鼓励学生个性发展，培养学生的创新意识和创造能力，提升学生的专业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所有必修课和学生选定的选修课及岗前实训等，均在教学过程中或完成教学目标时进行知识和技能考核，合格者取得该课程学分。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CN"/>
        </w:rPr>
        <w:t>在技能考核方面分为校内实训、校外实训和技能考证。对于涉及实训内容的课程，根据完成实训操作和实训报告的登记程度评定成绩；校外实习实训成绩考核有幼儿园根据幼儿教师岗位标准和改为职责对学生进行考核；职业资格和技能鉴定与课程考核接轨。</w:t>
      </w:r>
    </w:p>
    <w:sectPr>
      <w:pgSz w:w="11906" w:h="16838"/>
      <w:pgMar w:top="2098" w:right="1247" w:bottom="1985" w:left="1588"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ED2CE"/>
    <w:multiLevelType w:val="singleLevel"/>
    <w:tmpl w:val="CB6ED2CE"/>
    <w:lvl w:ilvl="0" w:tentative="0">
      <w:start w:val="6"/>
      <w:numFmt w:val="chineseCounting"/>
      <w:suff w:val="nothing"/>
      <w:lvlText w:val="%1、"/>
      <w:lvlJc w:val="left"/>
      <w:rPr>
        <w:rFonts w:hint="eastAsia"/>
      </w:rPr>
    </w:lvl>
  </w:abstractNum>
  <w:abstractNum w:abstractNumId="1">
    <w:nsid w:val="DA13A614"/>
    <w:multiLevelType w:val="singleLevel"/>
    <w:tmpl w:val="DA13A614"/>
    <w:lvl w:ilvl="0" w:tentative="0">
      <w:start w:val="1"/>
      <w:numFmt w:val="decimal"/>
      <w:suff w:val="nothing"/>
      <w:lvlText w:val="（%1）"/>
      <w:lvlJc w:val="left"/>
    </w:lvl>
  </w:abstractNum>
  <w:abstractNum w:abstractNumId="2">
    <w:nsid w:val="1B2D1A84"/>
    <w:multiLevelType w:val="singleLevel"/>
    <w:tmpl w:val="1B2D1A84"/>
    <w:lvl w:ilvl="0" w:tentative="0">
      <w:start w:val="3"/>
      <w:numFmt w:val="chineseCounting"/>
      <w:suff w:val="nothing"/>
      <w:lvlText w:val="（%1）"/>
      <w:lvlJc w:val="left"/>
      <w:rPr>
        <w:rFonts w:hint="eastAsia"/>
      </w:rPr>
    </w:lvl>
  </w:abstractNum>
  <w:abstractNum w:abstractNumId="3">
    <w:nsid w:val="37653BC4"/>
    <w:multiLevelType w:val="singleLevel"/>
    <w:tmpl w:val="37653BC4"/>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C7563"/>
    <w:rsid w:val="00F96512"/>
    <w:rsid w:val="01350369"/>
    <w:rsid w:val="017B0B76"/>
    <w:rsid w:val="02C32DB1"/>
    <w:rsid w:val="034125CB"/>
    <w:rsid w:val="03423120"/>
    <w:rsid w:val="03E20877"/>
    <w:rsid w:val="03F73704"/>
    <w:rsid w:val="045B49A0"/>
    <w:rsid w:val="048D2CC2"/>
    <w:rsid w:val="049C6D30"/>
    <w:rsid w:val="050D1ABE"/>
    <w:rsid w:val="0561357A"/>
    <w:rsid w:val="05682B14"/>
    <w:rsid w:val="06426C5A"/>
    <w:rsid w:val="072D3CAD"/>
    <w:rsid w:val="079B32B7"/>
    <w:rsid w:val="086352A3"/>
    <w:rsid w:val="08AF3828"/>
    <w:rsid w:val="08C03473"/>
    <w:rsid w:val="08E0157C"/>
    <w:rsid w:val="08FE2A15"/>
    <w:rsid w:val="095431C9"/>
    <w:rsid w:val="095D4299"/>
    <w:rsid w:val="096E74C1"/>
    <w:rsid w:val="09C81B54"/>
    <w:rsid w:val="0A4D0FD8"/>
    <w:rsid w:val="0B4F7FA7"/>
    <w:rsid w:val="0CAD7F24"/>
    <w:rsid w:val="0D5F448A"/>
    <w:rsid w:val="0D9C0FA0"/>
    <w:rsid w:val="0EBA4F81"/>
    <w:rsid w:val="0F75764A"/>
    <w:rsid w:val="10FF3284"/>
    <w:rsid w:val="11E4664D"/>
    <w:rsid w:val="123644BE"/>
    <w:rsid w:val="13472B83"/>
    <w:rsid w:val="136C649E"/>
    <w:rsid w:val="14FD60C1"/>
    <w:rsid w:val="152D0385"/>
    <w:rsid w:val="1562189F"/>
    <w:rsid w:val="1576720C"/>
    <w:rsid w:val="15A02BD5"/>
    <w:rsid w:val="162611DE"/>
    <w:rsid w:val="16483B08"/>
    <w:rsid w:val="16B8391F"/>
    <w:rsid w:val="174011B3"/>
    <w:rsid w:val="17592EE6"/>
    <w:rsid w:val="1789658D"/>
    <w:rsid w:val="179118F4"/>
    <w:rsid w:val="18085CE8"/>
    <w:rsid w:val="186B12F2"/>
    <w:rsid w:val="18FD3171"/>
    <w:rsid w:val="19742D5B"/>
    <w:rsid w:val="1B2B3A36"/>
    <w:rsid w:val="1D6C0C26"/>
    <w:rsid w:val="1D742C14"/>
    <w:rsid w:val="1E02088D"/>
    <w:rsid w:val="1E7E294C"/>
    <w:rsid w:val="1EC1348B"/>
    <w:rsid w:val="1F512062"/>
    <w:rsid w:val="203F45CC"/>
    <w:rsid w:val="2283143A"/>
    <w:rsid w:val="22DD27C3"/>
    <w:rsid w:val="238D1912"/>
    <w:rsid w:val="23D21BB5"/>
    <w:rsid w:val="2425546E"/>
    <w:rsid w:val="24377D3B"/>
    <w:rsid w:val="25CD70A6"/>
    <w:rsid w:val="262A3034"/>
    <w:rsid w:val="27AC6B07"/>
    <w:rsid w:val="285B722F"/>
    <w:rsid w:val="294E6A59"/>
    <w:rsid w:val="2B4912C2"/>
    <w:rsid w:val="2BB21377"/>
    <w:rsid w:val="2D9F7E8A"/>
    <w:rsid w:val="2F111D2D"/>
    <w:rsid w:val="2F4F2504"/>
    <w:rsid w:val="2F737F72"/>
    <w:rsid w:val="30A532C3"/>
    <w:rsid w:val="31F80376"/>
    <w:rsid w:val="330D0C72"/>
    <w:rsid w:val="335A6A65"/>
    <w:rsid w:val="33852D14"/>
    <w:rsid w:val="33F2023B"/>
    <w:rsid w:val="36953E67"/>
    <w:rsid w:val="37185674"/>
    <w:rsid w:val="38C9018A"/>
    <w:rsid w:val="39310B8B"/>
    <w:rsid w:val="39F51852"/>
    <w:rsid w:val="3AF73EB4"/>
    <w:rsid w:val="3B773160"/>
    <w:rsid w:val="3C205667"/>
    <w:rsid w:val="3C7E077C"/>
    <w:rsid w:val="3CA27AAD"/>
    <w:rsid w:val="3CD10DCF"/>
    <w:rsid w:val="3D685168"/>
    <w:rsid w:val="3D9C7D0C"/>
    <w:rsid w:val="3E2204C9"/>
    <w:rsid w:val="3E885F82"/>
    <w:rsid w:val="3F301365"/>
    <w:rsid w:val="40120043"/>
    <w:rsid w:val="40894193"/>
    <w:rsid w:val="40F15923"/>
    <w:rsid w:val="41176F9F"/>
    <w:rsid w:val="42436C46"/>
    <w:rsid w:val="43B47A4F"/>
    <w:rsid w:val="443B6EB9"/>
    <w:rsid w:val="44487852"/>
    <w:rsid w:val="45004B79"/>
    <w:rsid w:val="469C4890"/>
    <w:rsid w:val="46E3017B"/>
    <w:rsid w:val="46E74A7F"/>
    <w:rsid w:val="479250C7"/>
    <w:rsid w:val="480F3E90"/>
    <w:rsid w:val="494704DB"/>
    <w:rsid w:val="49B109BD"/>
    <w:rsid w:val="49B83FAB"/>
    <w:rsid w:val="49D81944"/>
    <w:rsid w:val="49DA7056"/>
    <w:rsid w:val="4A0D1AE2"/>
    <w:rsid w:val="4A3270A4"/>
    <w:rsid w:val="4AF43A9C"/>
    <w:rsid w:val="4BC45763"/>
    <w:rsid w:val="4BC843F2"/>
    <w:rsid w:val="4C2750A3"/>
    <w:rsid w:val="4C2B4393"/>
    <w:rsid w:val="4C740EE1"/>
    <w:rsid w:val="4C8618DA"/>
    <w:rsid w:val="4CF07E2A"/>
    <w:rsid w:val="4DDB3BC3"/>
    <w:rsid w:val="4E497D4C"/>
    <w:rsid w:val="508C0D1E"/>
    <w:rsid w:val="509940F5"/>
    <w:rsid w:val="5116756B"/>
    <w:rsid w:val="516B59A8"/>
    <w:rsid w:val="519B5FB2"/>
    <w:rsid w:val="51A44062"/>
    <w:rsid w:val="51E273BF"/>
    <w:rsid w:val="53902D36"/>
    <w:rsid w:val="53F06F10"/>
    <w:rsid w:val="541661D9"/>
    <w:rsid w:val="541E44EB"/>
    <w:rsid w:val="54985B80"/>
    <w:rsid w:val="54D1700E"/>
    <w:rsid w:val="554B43CD"/>
    <w:rsid w:val="559E49E1"/>
    <w:rsid w:val="56446FBF"/>
    <w:rsid w:val="567B222C"/>
    <w:rsid w:val="57304E0E"/>
    <w:rsid w:val="5768357D"/>
    <w:rsid w:val="57891F2D"/>
    <w:rsid w:val="58624A16"/>
    <w:rsid w:val="587B2C29"/>
    <w:rsid w:val="5AE60AFA"/>
    <w:rsid w:val="5C0F2695"/>
    <w:rsid w:val="5C5B7B73"/>
    <w:rsid w:val="5CBD634A"/>
    <w:rsid w:val="5CD23DB8"/>
    <w:rsid w:val="5D30220C"/>
    <w:rsid w:val="5D901039"/>
    <w:rsid w:val="5DA74337"/>
    <w:rsid w:val="5DCD0704"/>
    <w:rsid w:val="5F6C41E0"/>
    <w:rsid w:val="5FB17E13"/>
    <w:rsid w:val="5FC97497"/>
    <w:rsid w:val="61B14DCA"/>
    <w:rsid w:val="62AD4559"/>
    <w:rsid w:val="636870A2"/>
    <w:rsid w:val="63834B84"/>
    <w:rsid w:val="63D47C67"/>
    <w:rsid w:val="63D82A8E"/>
    <w:rsid w:val="642033B3"/>
    <w:rsid w:val="6421415E"/>
    <w:rsid w:val="64483F4C"/>
    <w:rsid w:val="649154EF"/>
    <w:rsid w:val="65537EB5"/>
    <w:rsid w:val="656D5BA9"/>
    <w:rsid w:val="66153AD5"/>
    <w:rsid w:val="66F1609F"/>
    <w:rsid w:val="67C73BB6"/>
    <w:rsid w:val="69B64D39"/>
    <w:rsid w:val="69CF176B"/>
    <w:rsid w:val="6A196B2A"/>
    <w:rsid w:val="6A1C51A7"/>
    <w:rsid w:val="6A5C3364"/>
    <w:rsid w:val="6A930BF7"/>
    <w:rsid w:val="6AE83581"/>
    <w:rsid w:val="6AE91473"/>
    <w:rsid w:val="6B7C68F7"/>
    <w:rsid w:val="6B7E5449"/>
    <w:rsid w:val="6C9C7563"/>
    <w:rsid w:val="6CA95FA4"/>
    <w:rsid w:val="6D7E32B6"/>
    <w:rsid w:val="6DC01981"/>
    <w:rsid w:val="6E033106"/>
    <w:rsid w:val="6E34609B"/>
    <w:rsid w:val="6EBC0F5C"/>
    <w:rsid w:val="6F1A08C8"/>
    <w:rsid w:val="6F6E1630"/>
    <w:rsid w:val="6FB36123"/>
    <w:rsid w:val="6FDC231B"/>
    <w:rsid w:val="70B32F88"/>
    <w:rsid w:val="70FE637E"/>
    <w:rsid w:val="711D279E"/>
    <w:rsid w:val="71FB2238"/>
    <w:rsid w:val="729435FE"/>
    <w:rsid w:val="72DB27F8"/>
    <w:rsid w:val="72E91DF0"/>
    <w:rsid w:val="733B35F1"/>
    <w:rsid w:val="73FE17B5"/>
    <w:rsid w:val="757B3DFC"/>
    <w:rsid w:val="76CB3D1F"/>
    <w:rsid w:val="77331D1F"/>
    <w:rsid w:val="786A7903"/>
    <w:rsid w:val="786D778B"/>
    <w:rsid w:val="79325702"/>
    <w:rsid w:val="79567F11"/>
    <w:rsid w:val="799133D5"/>
    <w:rsid w:val="79CC2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center"/>
      <w:outlineLvl w:val="0"/>
    </w:pPr>
    <w:rPr>
      <w:b/>
      <w:bCs/>
      <w:kern w:val="44"/>
      <w:sz w:val="32"/>
      <w:szCs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character" w:customStyle="1" w:styleId="7">
    <w:name w:val="font31"/>
    <w:basedOn w:val="5"/>
    <w:qFormat/>
    <w:uiPriority w:val="0"/>
    <w:rPr>
      <w:rFonts w:hint="eastAsia" w:ascii="宋体" w:hAnsi="宋体" w:eastAsia="宋体" w:cs="宋体"/>
      <w:color w:val="000000"/>
      <w:sz w:val="20"/>
      <w:szCs w:val="20"/>
      <w:u w:val="none"/>
    </w:rPr>
  </w:style>
  <w:style w:type="character" w:customStyle="1" w:styleId="8">
    <w:name w:val="font21"/>
    <w:basedOn w:val="5"/>
    <w:qFormat/>
    <w:uiPriority w:val="0"/>
    <w:rPr>
      <w:rFonts w:hint="eastAsia" w:ascii="宋体" w:hAnsi="宋体" w:eastAsia="宋体" w:cs="宋体"/>
      <w:color w:val="FF0000"/>
      <w:sz w:val="20"/>
      <w:szCs w:val="20"/>
      <w:u w:val="none"/>
    </w:rPr>
  </w:style>
  <w:style w:type="character" w:customStyle="1" w:styleId="9">
    <w:name w:val="src"/>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2021-05-31T04:35:00Z</dcterms:created>
  <dc:creator>qiuqiu</dc:creator>
  <cp:lastModifiedBy>mayer</cp:lastModifiedBy>
  <dcterms:modified xsi:type="dcterms:W3CDTF">2022-01-12T12:47:31Z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94D120F263634E5A838E46BA73CA92C0</vt:lpwstr>
  </property>
</Properties>
</file>