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firstLine="1225" w:firstLineChars="396"/>
        <w:rPr>
          <w:rFonts w:ascii="宋体" w:hAnsi="宋体"/>
          <w:spacing w:val="-6"/>
          <w:szCs w:val="32"/>
        </w:rPr>
      </w:pPr>
      <w:r>
        <w:rPr>
          <w:rFonts w:hint="eastAsia" w:ascii="宋体" w:hAnsi="宋体"/>
          <w:spacing w:val="-6"/>
          <w:szCs w:val="32"/>
        </w:rPr>
        <w:t>护理专业</w:t>
      </w:r>
    </w:p>
    <w:p>
      <w:pPr>
        <w:spacing w:line="440" w:lineRule="exact"/>
        <w:rPr>
          <w:rFonts w:ascii="宋体" w:hAnsi="宋体" w:cs="宋体"/>
          <w:sz w:val="24"/>
        </w:rPr>
      </w:pPr>
      <w:r>
        <w:rPr>
          <w:rFonts w:hint="eastAsia" w:ascii="宋体" w:hAnsi="宋体"/>
          <w:b/>
          <w:bCs/>
          <w:sz w:val="24"/>
        </w:rPr>
        <w:t xml:space="preserve">专业名称 </w:t>
      </w:r>
      <w:r>
        <w:rPr>
          <w:rFonts w:hint="eastAsia" w:ascii="宋体" w:hAnsi="宋体" w:cs="宋体"/>
          <w:sz w:val="24"/>
        </w:rPr>
        <w:t>护理专业</w:t>
      </w:r>
    </w:p>
    <w:p>
      <w:pPr>
        <w:snapToGrid w:val="0"/>
        <w:spacing w:line="440" w:lineRule="exact"/>
        <w:rPr>
          <w:rFonts w:ascii="宋体" w:hAnsi="宋体" w:cs="宋体"/>
          <w:sz w:val="24"/>
        </w:rPr>
      </w:pPr>
      <w:r>
        <w:rPr>
          <w:rFonts w:hint="eastAsia" w:ascii="宋体" w:hAnsi="宋体"/>
          <w:b/>
          <w:bCs/>
          <w:sz w:val="24"/>
        </w:rPr>
        <w:t xml:space="preserve">专业代码  </w:t>
      </w:r>
      <w:r>
        <w:rPr>
          <w:rFonts w:hint="eastAsia" w:ascii="宋体" w:hAnsi="宋体" w:cs="宋体"/>
          <w:sz w:val="24"/>
        </w:rPr>
        <w:t>620201</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2.5 -6年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sz w:val="24"/>
        </w:rPr>
        <w:t>主要面向各级各类医疗卫生机构护理岗位，包括医院、社区卫生服务中心、乡镇卫生院、疾病预防控制中心、专科疾病防治机构、妇幼保健机构、急救中心等；其次是老年服务与健康管理企事业单位护理及护理相关岗位。</w:t>
      </w:r>
    </w:p>
    <w:p>
      <w:pPr>
        <w:spacing w:line="440" w:lineRule="exact"/>
        <w:ind w:firstLine="482" w:firstLineChars="200"/>
        <w:jc w:val="center"/>
        <w:rPr>
          <w:rFonts w:ascii="仿宋_GB2312" w:eastAsia="仿宋_GB2312"/>
          <w:sz w:val="24"/>
        </w:rPr>
      </w:pPr>
      <w:r>
        <w:rPr>
          <w:rFonts w:hint="eastAsia" w:ascii="宋体" w:hAnsi="宋体"/>
          <w:b/>
          <w:sz w:val="24"/>
        </w:rPr>
        <w:t>表1就业岗位和适用岗位群</w:t>
      </w:r>
    </w:p>
    <w:tbl>
      <w:tblPr>
        <w:tblStyle w:val="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844"/>
        <w:gridCol w:w="3241"/>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rPr>
              <w:t>专业化方向</w:t>
            </w:r>
          </w:p>
        </w:tc>
        <w:tc>
          <w:tcPr>
            <w:tcW w:w="1844" w:type="dxa"/>
            <w:vAlign w:val="center"/>
          </w:tcPr>
          <w:p>
            <w:pPr>
              <w:widowControl/>
              <w:jc w:val="center"/>
              <w:textAlignment w:val="center"/>
              <w:rPr>
                <w:rFonts w:ascii="宋体" w:hAnsi="宋体"/>
              </w:rPr>
            </w:pPr>
            <w:r>
              <w:rPr>
                <w:rFonts w:hint="eastAsia" w:ascii="宋体" w:hAnsi="宋体" w:cs="宋体"/>
                <w:color w:val="000000"/>
                <w:kern w:val="0"/>
                <w:szCs w:val="21"/>
              </w:rPr>
              <w:t>职业资格</w:t>
            </w: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rPr>
              <w:t>拓展就业岗位群</w:t>
            </w:r>
          </w:p>
        </w:tc>
        <w:tc>
          <w:tcPr>
            <w:tcW w:w="1170" w:type="dxa"/>
            <w:vAlign w:val="center"/>
          </w:tcPr>
          <w:p>
            <w:pPr>
              <w:widowControl/>
              <w:jc w:val="center"/>
              <w:textAlignment w:val="center"/>
              <w:rPr>
                <w:rFonts w:ascii="宋体" w:hAnsi="宋体"/>
              </w:rPr>
            </w:pPr>
            <w:r>
              <w:rPr>
                <w:rFonts w:hint="eastAsia" w:ascii="宋体" w:hAnsi="宋体" w:cs="宋体"/>
                <w:color w:val="000000"/>
                <w:kern w:val="0"/>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rPr>
              <w:t xml:space="preserve">  </w:t>
            </w:r>
            <w:r>
              <w:rPr>
                <w:rStyle w:val="6"/>
                <w:rFonts w:hint="default"/>
              </w:rPr>
              <w:t>临床护理方向</w:t>
            </w:r>
          </w:p>
        </w:tc>
        <w:tc>
          <w:tcPr>
            <w:tcW w:w="1844" w:type="dxa"/>
            <w:vMerge w:val="restart"/>
          </w:tcPr>
          <w:p>
            <w:pPr>
              <w:widowControl/>
              <w:jc w:val="center"/>
              <w:textAlignment w:val="top"/>
              <w:rPr>
                <w:rFonts w:ascii="宋体" w:hAnsi="宋体"/>
              </w:rPr>
            </w:pPr>
            <w:r>
              <w:rPr>
                <w:rFonts w:hint="eastAsia" w:ascii="宋体" w:hAnsi="宋体" w:cs="宋体"/>
                <w:color w:val="000000"/>
                <w:kern w:val="0"/>
                <w:szCs w:val="21"/>
              </w:rPr>
              <w:t>具有护士执业</w:t>
            </w:r>
            <w:r>
              <w:rPr>
                <w:rStyle w:val="6"/>
                <w:rFonts w:hint="default"/>
              </w:rPr>
              <w:t xml:space="preserve">     资格证书</w:t>
            </w: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rPr>
              <w:t>综合医院</w:t>
            </w:r>
          </w:p>
        </w:tc>
        <w:tc>
          <w:tcPr>
            <w:tcW w:w="1170" w:type="dxa"/>
            <w:vMerge w:val="restart"/>
            <w:vAlign w:val="center"/>
          </w:tcPr>
          <w:p>
            <w:pPr>
              <w:widowControl/>
              <w:jc w:val="center"/>
              <w:textAlignment w:val="center"/>
              <w:rPr>
                <w:rFonts w:ascii="宋体" w:hAnsi="宋体"/>
              </w:rPr>
            </w:pPr>
            <w:r>
              <w:rPr>
                <w:rFonts w:hint="eastAsia" w:ascii="宋体" w:hAnsi="宋体" w:cs="宋体"/>
                <w:color w:val="000000"/>
                <w:kern w:val="0"/>
                <w:szCs w:val="21"/>
              </w:rPr>
              <w:t>主任护理师、副主任护理师、</w:t>
            </w:r>
            <w:r>
              <w:rPr>
                <w:rStyle w:val="6"/>
                <w:rFonts w:hint="default"/>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rPr>
              <w:t>社区护理方向</w:t>
            </w:r>
          </w:p>
        </w:tc>
        <w:tc>
          <w:tcPr>
            <w:tcW w:w="1844" w:type="dxa"/>
            <w:vMerge w:val="continue"/>
          </w:tcPr>
          <w:p>
            <w:pPr>
              <w:jc w:val="center"/>
              <w:rPr>
                <w:rFonts w:ascii="宋体" w:hAnsi="宋体"/>
              </w:rPr>
            </w:pP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rPr>
              <w:t>社区医院、卫生院</w:t>
            </w:r>
          </w:p>
        </w:tc>
        <w:tc>
          <w:tcPr>
            <w:tcW w:w="117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rPr>
              <w:t>康复护理方向</w:t>
            </w:r>
          </w:p>
        </w:tc>
        <w:tc>
          <w:tcPr>
            <w:tcW w:w="1844" w:type="dxa"/>
            <w:vMerge w:val="continue"/>
          </w:tcPr>
          <w:p>
            <w:pPr>
              <w:jc w:val="center"/>
              <w:rPr>
                <w:rFonts w:ascii="宋体" w:hAnsi="宋体"/>
              </w:rPr>
            </w:pPr>
          </w:p>
        </w:tc>
        <w:tc>
          <w:tcPr>
            <w:tcW w:w="3241" w:type="dxa"/>
            <w:vAlign w:val="center"/>
          </w:tcPr>
          <w:p>
            <w:pPr>
              <w:widowControl/>
              <w:textAlignment w:val="center"/>
              <w:rPr>
                <w:rFonts w:ascii="宋体" w:hAnsi="宋体"/>
              </w:rPr>
            </w:pPr>
            <w:r>
              <w:rPr>
                <w:rFonts w:hint="eastAsia" w:ascii="宋体" w:hAnsi="宋体" w:cs="宋体"/>
                <w:color w:val="000000"/>
                <w:kern w:val="0"/>
                <w:szCs w:val="21"/>
              </w:rPr>
              <w:t>老年福利院、社区康复中心等</w:t>
            </w:r>
          </w:p>
        </w:tc>
        <w:tc>
          <w:tcPr>
            <w:tcW w:w="1170" w:type="dxa"/>
            <w:vMerge w:val="continue"/>
            <w:vAlign w:val="center"/>
          </w:tcPr>
          <w:p>
            <w:pPr>
              <w:jc w:val="center"/>
              <w:rPr>
                <w:rFonts w:ascii="宋体" w:hAnsi="宋体"/>
                <w:sz w:val="24"/>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napToGrid w:val="0"/>
        <w:spacing w:line="440" w:lineRule="exact"/>
        <w:ind w:firstLine="475" w:firstLineChars="198"/>
        <w:rPr>
          <w:rFonts w:ascii="宋体" w:hAnsi="宋体" w:cs="宋体"/>
          <w:sz w:val="24"/>
        </w:rPr>
      </w:pPr>
      <w:r>
        <w:rPr>
          <w:rFonts w:hint="eastAsia" w:ascii="宋体" w:hAnsi="宋体" w:cs="宋体"/>
          <w:sz w:val="24"/>
        </w:rPr>
        <w:t>1.培养目标</w:t>
      </w:r>
    </w:p>
    <w:p>
      <w:pPr>
        <w:snapToGrid w:val="0"/>
        <w:spacing w:line="440" w:lineRule="exact"/>
        <w:ind w:firstLine="475" w:firstLineChars="198"/>
        <w:rPr>
          <w:rFonts w:ascii="宋体" w:hAnsi="宋体" w:cs="宋体"/>
          <w:sz w:val="24"/>
        </w:rPr>
      </w:pPr>
      <w:r>
        <w:rPr>
          <w:rFonts w:hint="eastAsia" w:cs="宋体"/>
          <w:sz w:val="24"/>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内科护士、儿科护士、急诊护士、外科护士、社区护士等护理岗位，能够从事临床护理、社区护理、健康保健等工作的高素质技术技能人才。</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sz w:val="24"/>
        </w:rPr>
      </w:pPr>
      <w:r>
        <w:rPr>
          <w:rFonts w:hint="eastAsia" w:cs="宋体"/>
          <w:sz w:val="24"/>
        </w:rPr>
        <w:t>本专业毕业生应在素质、知识和能力方面达到以下要求。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素质:</w:t>
      </w:r>
    </w:p>
    <w:p>
      <w:pPr>
        <w:snapToGrid w:val="0"/>
        <w:spacing w:line="440" w:lineRule="exact"/>
        <w:ind w:firstLine="475" w:firstLineChars="198"/>
        <w:rPr>
          <w:sz w:val="24"/>
        </w:rPr>
      </w:pPr>
      <w:r>
        <w:rPr>
          <w:rFonts w:hint="eastAsia" w:cs="宋体"/>
          <w:sz w:val="24"/>
        </w:rPr>
        <w:t>（</w:t>
      </w:r>
      <w:r>
        <w:rPr>
          <w:sz w:val="24"/>
        </w:rPr>
        <w:t>1</w:t>
      </w:r>
      <w:r>
        <w:rPr>
          <w:rFonts w:hint="eastAsia" w:cs="宋体"/>
          <w:sz w:val="24"/>
        </w:rPr>
        <w:t>）坚决拥护中国共产党领导和我国社会主义制度</w:t>
      </w:r>
      <w:r>
        <w:rPr>
          <w:sz w:val="24"/>
        </w:rPr>
        <w:t>,</w:t>
      </w:r>
      <w:r>
        <w:rPr>
          <w:rFonts w:hint="eastAsia" w:cs="宋体"/>
          <w:sz w:val="24"/>
        </w:rPr>
        <w:t>在习近平新时代中国特色社会主义思想指引下，践行社会主义核心价值观，具有深厚的爱国情感和中华民族自豪感；</w:t>
      </w:r>
    </w:p>
    <w:p>
      <w:pPr>
        <w:snapToGrid w:val="0"/>
        <w:spacing w:line="440" w:lineRule="exact"/>
        <w:ind w:firstLine="475" w:firstLineChars="198"/>
        <w:rPr>
          <w:sz w:val="24"/>
        </w:rPr>
      </w:pPr>
      <w:r>
        <w:rPr>
          <w:rFonts w:hint="eastAsia" w:cs="宋体"/>
          <w:sz w:val="24"/>
        </w:rPr>
        <w:t>（</w:t>
      </w:r>
      <w:r>
        <w:rPr>
          <w:sz w:val="24"/>
        </w:rPr>
        <w:t>2</w:t>
      </w:r>
      <w:r>
        <w:rPr>
          <w:rFonts w:hint="eastAsia" w:cs="宋体"/>
          <w:sz w:val="24"/>
        </w:rPr>
        <w:t>）崇尚宪法、遵法守纪、崇德向善、诚实守信、尊重生命、热爱劳动，履行道德准则和行为规范，具有社会责任感和社会参与意识，遵从以人为本的服务理念；</w:t>
      </w:r>
    </w:p>
    <w:p>
      <w:pPr>
        <w:snapToGrid w:val="0"/>
        <w:spacing w:line="440" w:lineRule="exact"/>
        <w:ind w:firstLine="475" w:firstLineChars="198"/>
        <w:rPr>
          <w:sz w:val="24"/>
        </w:rPr>
      </w:pPr>
      <w:r>
        <w:rPr>
          <w:rFonts w:hint="eastAsia" w:cs="宋体"/>
          <w:sz w:val="24"/>
        </w:rPr>
        <w:t>（</w:t>
      </w:r>
      <w:r>
        <w:rPr>
          <w:sz w:val="24"/>
        </w:rPr>
        <w:t>3</w:t>
      </w:r>
      <w:r>
        <w:rPr>
          <w:rFonts w:hint="eastAsia" w:cs="宋体"/>
          <w:sz w:val="24"/>
        </w:rPr>
        <w:t>）具有质量意识、环保意识、安全意识、信息素养、工匠精神、创新思维；</w:t>
      </w:r>
    </w:p>
    <w:p>
      <w:pPr>
        <w:snapToGrid w:val="0"/>
        <w:spacing w:line="440" w:lineRule="exact"/>
        <w:ind w:firstLine="475" w:firstLineChars="198"/>
        <w:rPr>
          <w:sz w:val="24"/>
        </w:rPr>
      </w:pPr>
      <w:r>
        <w:rPr>
          <w:rFonts w:hint="eastAsia" w:cs="宋体"/>
          <w:sz w:val="24"/>
        </w:rPr>
        <w:t>（</w:t>
      </w:r>
      <w:r>
        <w:rPr>
          <w:sz w:val="24"/>
        </w:rPr>
        <w:t>4</w:t>
      </w:r>
      <w:r>
        <w:rPr>
          <w:rFonts w:hint="eastAsia" w:cs="宋体"/>
          <w:sz w:val="24"/>
        </w:rPr>
        <w:t>）勇于奋斗、乐观向上，具有自我管理能力、职业生涯规划的意识，有较强的集体意识和团队合作精神；</w:t>
      </w:r>
    </w:p>
    <w:p>
      <w:pPr>
        <w:snapToGrid w:val="0"/>
        <w:spacing w:line="440" w:lineRule="exact"/>
        <w:ind w:firstLine="475" w:firstLineChars="198"/>
        <w:rPr>
          <w:sz w:val="24"/>
        </w:rPr>
      </w:pPr>
      <w:r>
        <w:rPr>
          <w:rFonts w:hint="eastAsia" w:cs="宋体"/>
          <w:sz w:val="24"/>
        </w:rPr>
        <w:t>（</w:t>
      </w:r>
      <w:r>
        <w:rPr>
          <w:sz w:val="24"/>
        </w:rPr>
        <w:t>5</w:t>
      </w:r>
      <w:r>
        <w:rPr>
          <w:rFonts w:hint="eastAsia" w:cs="宋体"/>
          <w:sz w:val="24"/>
        </w:rPr>
        <w:t>）具有健康的体魄、心理和健全的人格，掌握基本运动知识和一两项运动技能，养成良好的健身与卫生习惯，良好的行为习惯；</w:t>
      </w:r>
    </w:p>
    <w:p>
      <w:pPr>
        <w:snapToGrid w:val="0"/>
        <w:spacing w:line="440" w:lineRule="exact"/>
        <w:ind w:firstLine="475" w:firstLineChars="198"/>
        <w:rPr>
          <w:rFonts w:ascii="宋体" w:hAnsi="宋体" w:cs="宋体"/>
          <w:sz w:val="24"/>
        </w:rPr>
      </w:pPr>
      <w:r>
        <w:rPr>
          <w:rFonts w:hint="eastAsia" w:cs="宋体"/>
          <w:sz w:val="24"/>
        </w:rPr>
        <w:t>（</w:t>
      </w:r>
      <w:r>
        <w:rPr>
          <w:sz w:val="24"/>
        </w:rPr>
        <w:t>6</w:t>
      </w:r>
      <w:r>
        <w:rPr>
          <w:rFonts w:hint="eastAsia" w:cs="宋体"/>
          <w:sz w:val="24"/>
        </w:rPr>
        <w:t>）具有一定的审美和人文素养，能够形成一两项艺术特长或爱好。</w:t>
      </w:r>
    </w:p>
    <w:p>
      <w:pPr>
        <w:snapToGrid w:val="0"/>
        <w:spacing w:line="440" w:lineRule="exact"/>
        <w:ind w:firstLine="475" w:firstLineChars="198"/>
        <w:rPr>
          <w:rFonts w:ascii="宋体" w:hAnsi="宋体" w:cs="宋体"/>
          <w:sz w:val="24"/>
        </w:rPr>
      </w:pPr>
      <w:r>
        <w:rPr>
          <w:rFonts w:hint="eastAsia" w:ascii="宋体" w:hAnsi="宋体" w:cs="宋体"/>
          <w:sz w:val="24"/>
        </w:rPr>
        <w:t>知识:</w:t>
      </w:r>
    </w:p>
    <w:p>
      <w:pPr>
        <w:snapToGrid w:val="0"/>
        <w:spacing w:line="440" w:lineRule="exact"/>
        <w:ind w:firstLine="475" w:firstLineChars="198"/>
        <w:rPr>
          <w:sz w:val="24"/>
        </w:rPr>
      </w:pPr>
      <w:r>
        <w:rPr>
          <w:rFonts w:hint="eastAsia" w:cs="宋体"/>
          <w:sz w:val="24"/>
        </w:rPr>
        <w:t>（</w:t>
      </w:r>
      <w:r>
        <w:rPr>
          <w:sz w:val="24"/>
        </w:rPr>
        <w:t>1</w:t>
      </w:r>
      <w:r>
        <w:rPr>
          <w:rFonts w:hint="eastAsia" w:cs="宋体"/>
          <w:sz w:val="24"/>
        </w:rPr>
        <w:t>）掌握必备的思想政治理论、科学文化基础知识和中华优秀传统文化知识；</w:t>
      </w:r>
    </w:p>
    <w:p>
      <w:pPr>
        <w:snapToGrid w:val="0"/>
        <w:spacing w:line="440" w:lineRule="exact"/>
        <w:ind w:firstLine="475" w:firstLineChars="198"/>
        <w:rPr>
          <w:sz w:val="24"/>
        </w:rPr>
      </w:pPr>
      <w:r>
        <w:rPr>
          <w:rFonts w:hint="eastAsia" w:cs="宋体"/>
          <w:sz w:val="24"/>
        </w:rPr>
        <w:t>（</w:t>
      </w:r>
      <w:r>
        <w:rPr>
          <w:sz w:val="24"/>
        </w:rPr>
        <w:t>2</w:t>
      </w:r>
      <w:r>
        <w:rPr>
          <w:rFonts w:hint="eastAsia" w:cs="宋体"/>
          <w:sz w:val="24"/>
        </w:rPr>
        <w:t>）熟悉与本专业相关的法律法规以及环境保护、安全消防等相关知识；</w:t>
      </w:r>
    </w:p>
    <w:p>
      <w:pPr>
        <w:snapToGrid w:val="0"/>
        <w:spacing w:line="440" w:lineRule="exact"/>
        <w:ind w:firstLine="475" w:firstLineChars="198"/>
        <w:rPr>
          <w:sz w:val="24"/>
        </w:rPr>
      </w:pPr>
      <w:r>
        <w:rPr>
          <w:rFonts w:hint="eastAsia" w:cs="宋体"/>
          <w:sz w:val="24"/>
        </w:rPr>
        <w:t>（</w:t>
      </w:r>
      <w:r>
        <w:rPr>
          <w:sz w:val="24"/>
        </w:rPr>
        <w:t>3</w:t>
      </w:r>
      <w:r>
        <w:rPr>
          <w:rFonts w:hint="eastAsia" w:cs="宋体"/>
          <w:sz w:val="24"/>
        </w:rPr>
        <w:t>）掌握护理基本理论和基本知识，以及一定的基础医学和临床医学知识；</w:t>
      </w:r>
    </w:p>
    <w:p>
      <w:pPr>
        <w:snapToGrid w:val="0"/>
        <w:spacing w:line="440" w:lineRule="exact"/>
        <w:ind w:firstLine="475" w:firstLineChars="198"/>
        <w:rPr>
          <w:sz w:val="24"/>
        </w:rPr>
      </w:pPr>
      <w:r>
        <w:rPr>
          <w:rFonts w:hint="eastAsia" w:cs="宋体"/>
          <w:sz w:val="24"/>
        </w:rPr>
        <w:t>（</w:t>
      </w:r>
      <w:r>
        <w:rPr>
          <w:sz w:val="24"/>
        </w:rPr>
        <w:t>4</w:t>
      </w:r>
      <w:r>
        <w:rPr>
          <w:rFonts w:hint="eastAsia" w:cs="宋体"/>
          <w:sz w:val="24"/>
        </w:rPr>
        <w:t>）掌握生命各阶段各系统常见疾病的概念、病因、发病机理、健康史、身心状况、辅助检查、治疗原则、护理诊断、护理措施及护理评价相关知识；</w:t>
      </w:r>
    </w:p>
    <w:p>
      <w:pPr>
        <w:snapToGrid w:val="0"/>
        <w:spacing w:line="440" w:lineRule="exact"/>
        <w:ind w:firstLine="475" w:firstLineChars="198"/>
        <w:rPr>
          <w:rFonts w:ascii="宋体" w:hAnsi="宋体" w:cs="宋体"/>
          <w:sz w:val="24"/>
        </w:rPr>
      </w:pPr>
      <w:r>
        <w:rPr>
          <w:rFonts w:hint="eastAsia" w:cs="宋体"/>
          <w:sz w:val="24"/>
        </w:rPr>
        <w:t>（</w:t>
      </w:r>
      <w:r>
        <w:rPr>
          <w:sz w:val="24"/>
        </w:rPr>
        <w:t>5</w:t>
      </w:r>
      <w:r>
        <w:rPr>
          <w:rFonts w:hint="eastAsia" w:cs="宋体"/>
          <w:sz w:val="24"/>
        </w:rPr>
        <w:t>）掌握生命各阶段各系统常见疾病的护理教育及健康促进相关知识；</w:t>
      </w:r>
    </w:p>
    <w:p>
      <w:pPr>
        <w:snapToGrid w:val="0"/>
        <w:spacing w:line="440" w:lineRule="exact"/>
        <w:ind w:firstLine="475" w:firstLineChars="198"/>
        <w:rPr>
          <w:rFonts w:ascii="宋体" w:hAnsi="宋体" w:cs="宋体"/>
          <w:sz w:val="24"/>
        </w:rPr>
      </w:pPr>
      <w:r>
        <w:rPr>
          <w:rFonts w:hint="eastAsia" w:cs="宋体"/>
          <w:sz w:val="24"/>
        </w:rPr>
        <w:t>（</w:t>
      </w:r>
      <w:r>
        <w:rPr>
          <w:sz w:val="24"/>
        </w:rPr>
        <w:t>6</w:t>
      </w:r>
      <w:r>
        <w:rPr>
          <w:rFonts w:hint="eastAsia" w:cs="宋体"/>
          <w:sz w:val="24"/>
        </w:rPr>
        <w:t>）熟悉社区传染病防治以及突发公共卫生事件应对知识；</w:t>
      </w:r>
    </w:p>
    <w:p>
      <w:pPr>
        <w:snapToGrid w:val="0"/>
        <w:spacing w:line="440" w:lineRule="exact"/>
        <w:ind w:firstLine="475" w:firstLineChars="198"/>
        <w:rPr>
          <w:rFonts w:ascii="宋体" w:hAnsi="宋体" w:cs="宋体"/>
          <w:sz w:val="24"/>
        </w:rPr>
      </w:pPr>
      <w:r>
        <w:rPr>
          <w:rFonts w:hint="eastAsia" w:cs="宋体"/>
          <w:sz w:val="24"/>
        </w:rPr>
        <w:t>（</w:t>
      </w:r>
      <w:r>
        <w:rPr>
          <w:sz w:val="24"/>
        </w:rPr>
        <w:t>7</w:t>
      </w:r>
      <w:r>
        <w:rPr>
          <w:rFonts w:hint="eastAsia" w:cs="宋体"/>
          <w:sz w:val="24"/>
        </w:rPr>
        <w:t>）了解康复和精神科等专科护理知识。</w:t>
      </w:r>
    </w:p>
    <w:p>
      <w:pPr>
        <w:snapToGrid w:val="0"/>
        <w:spacing w:line="440" w:lineRule="exact"/>
        <w:ind w:firstLine="475" w:firstLineChars="198"/>
        <w:rPr>
          <w:sz w:val="24"/>
        </w:rPr>
      </w:pPr>
      <w:r>
        <w:rPr>
          <w:rFonts w:hint="eastAsia" w:ascii="宋体" w:hAnsi="宋体" w:cs="宋体"/>
          <w:sz w:val="24"/>
        </w:rPr>
        <w:t>能力:</w:t>
      </w:r>
      <w:r>
        <w:rPr>
          <w:sz w:val="24"/>
        </w:rPr>
        <w:t xml:space="preserve"> </w:t>
      </w:r>
    </w:p>
    <w:p>
      <w:pPr>
        <w:snapToGrid w:val="0"/>
        <w:spacing w:line="440" w:lineRule="exact"/>
        <w:ind w:firstLine="475" w:firstLineChars="198"/>
        <w:rPr>
          <w:sz w:val="24"/>
        </w:rPr>
      </w:pPr>
      <w:r>
        <w:rPr>
          <w:rFonts w:hint="eastAsia" w:cs="宋体"/>
          <w:sz w:val="24"/>
        </w:rPr>
        <w:t>（</w:t>
      </w:r>
      <w:r>
        <w:rPr>
          <w:sz w:val="24"/>
        </w:rPr>
        <w:t>1</w:t>
      </w:r>
      <w:r>
        <w:rPr>
          <w:rFonts w:hint="eastAsia" w:cs="宋体"/>
          <w:sz w:val="24"/>
        </w:rPr>
        <w:t>）依据护理程序工作，满足护理对象的身体、心理、社会、文化等方面的需要，以恢复和增进健康为目标提供整体护理的能力；</w:t>
      </w:r>
    </w:p>
    <w:p>
      <w:pPr>
        <w:snapToGrid w:val="0"/>
        <w:spacing w:line="440" w:lineRule="exact"/>
        <w:ind w:firstLine="475" w:firstLineChars="198"/>
        <w:rPr>
          <w:sz w:val="24"/>
        </w:rPr>
      </w:pPr>
      <w:r>
        <w:rPr>
          <w:rFonts w:hint="eastAsia" w:cs="宋体"/>
          <w:sz w:val="24"/>
        </w:rPr>
        <w:t>（</w:t>
      </w:r>
      <w:r>
        <w:rPr>
          <w:sz w:val="24"/>
        </w:rPr>
        <w:t>2</w:t>
      </w:r>
      <w:r>
        <w:rPr>
          <w:rFonts w:hint="eastAsia" w:cs="宋体"/>
          <w:sz w:val="24"/>
        </w:rPr>
        <w:t>）具有对常见疾病、多发病的病情变化、治疗效果及常用药物疗效、不良反应的观察力和处理能力；</w:t>
      </w:r>
    </w:p>
    <w:p>
      <w:pPr>
        <w:snapToGrid w:val="0"/>
        <w:spacing w:line="440" w:lineRule="exact"/>
        <w:ind w:left="416" w:leftChars="198"/>
        <w:rPr>
          <w:sz w:val="24"/>
        </w:rPr>
      </w:pPr>
      <w:r>
        <w:rPr>
          <w:rFonts w:hint="eastAsia" w:cs="宋体"/>
          <w:sz w:val="24"/>
        </w:rPr>
        <w:t>（</w:t>
      </w:r>
      <w:r>
        <w:rPr>
          <w:sz w:val="24"/>
        </w:rPr>
        <w:t>3</w:t>
      </w:r>
      <w:r>
        <w:rPr>
          <w:rFonts w:hint="eastAsia" w:cs="宋体"/>
          <w:sz w:val="24"/>
        </w:rPr>
        <w:t>）具有探究学习、终身学习、适应临床工作需要学会分析问题，并具有较强的解决临床实际问题的临床综合评判思维能力；</w:t>
      </w:r>
    </w:p>
    <w:p>
      <w:pPr>
        <w:snapToGrid w:val="0"/>
        <w:spacing w:line="440" w:lineRule="exact"/>
        <w:ind w:left="416" w:leftChars="198"/>
        <w:rPr>
          <w:sz w:val="24"/>
        </w:rPr>
      </w:pPr>
      <w:r>
        <w:rPr>
          <w:rFonts w:hint="eastAsia" w:cs="宋体"/>
          <w:sz w:val="24"/>
        </w:rPr>
        <w:t>（</w:t>
      </w:r>
      <w:r>
        <w:rPr>
          <w:sz w:val="24"/>
        </w:rPr>
        <w:t>4</w:t>
      </w:r>
      <w:r>
        <w:rPr>
          <w:rFonts w:hint="eastAsia" w:cs="宋体"/>
          <w:sz w:val="24"/>
        </w:rPr>
        <w:t>）具有良好的语言、文字表达能力和人际沟通能力；</w:t>
      </w:r>
    </w:p>
    <w:p>
      <w:pPr>
        <w:snapToGrid w:val="0"/>
        <w:spacing w:line="440" w:lineRule="exact"/>
        <w:ind w:left="416" w:leftChars="198"/>
        <w:rPr>
          <w:sz w:val="24"/>
        </w:rPr>
      </w:pPr>
      <w:r>
        <w:rPr>
          <w:rFonts w:hint="eastAsia" w:cs="宋体"/>
          <w:sz w:val="24"/>
        </w:rPr>
        <w:t>（</w:t>
      </w:r>
      <w:r>
        <w:rPr>
          <w:sz w:val="24"/>
        </w:rPr>
        <w:t>5</w:t>
      </w:r>
      <w:r>
        <w:rPr>
          <w:rFonts w:hint="eastAsia" w:cs="宋体"/>
          <w:sz w:val="24"/>
        </w:rPr>
        <w:t>）掌握</w:t>
      </w:r>
      <w:r>
        <w:rPr>
          <w:sz w:val="24"/>
        </w:rPr>
        <w:t>CPR</w:t>
      </w:r>
      <w:r>
        <w:rPr>
          <w:rFonts w:hint="eastAsia" w:cs="宋体"/>
          <w:sz w:val="24"/>
        </w:rPr>
        <w:t>技术提高急救意识，能够规范地开展急危重症的抢救配合，具备一定的突发事件的应急救护能力；</w:t>
      </w:r>
    </w:p>
    <w:p>
      <w:pPr>
        <w:snapToGrid w:val="0"/>
        <w:spacing w:line="440" w:lineRule="exact"/>
        <w:ind w:left="416" w:leftChars="198"/>
        <w:rPr>
          <w:sz w:val="24"/>
        </w:rPr>
      </w:pPr>
      <w:r>
        <w:rPr>
          <w:rFonts w:hint="eastAsia" w:cs="宋体"/>
          <w:sz w:val="24"/>
        </w:rPr>
        <w:t>（</w:t>
      </w:r>
      <w:r>
        <w:rPr>
          <w:sz w:val="24"/>
        </w:rPr>
        <w:t>6</w:t>
      </w:r>
      <w:r>
        <w:rPr>
          <w:rFonts w:hint="eastAsia" w:cs="宋体"/>
          <w:sz w:val="24"/>
        </w:rPr>
        <w:t>）能够独立进行常见疾病的健康教育和卫生保健指导；</w:t>
      </w:r>
    </w:p>
    <w:p>
      <w:pPr>
        <w:snapToGrid w:val="0"/>
        <w:spacing w:line="440" w:lineRule="exact"/>
        <w:ind w:left="416" w:leftChars="198"/>
        <w:rPr>
          <w:sz w:val="24"/>
        </w:rPr>
      </w:pPr>
      <w:r>
        <w:rPr>
          <w:rFonts w:hint="eastAsia" w:cs="宋体"/>
          <w:sz w:val="24"/>
        </w:rPr>
        <w:t>（</w:t>
      </w:r>
      <w:r>
        <w:rPr>
          <w:sz w:val="24"/>
        </w:rPr>
        <w:t>7</w:t>
      </w:r>
      <w:r>
        <w:rPr>
          <w:rFonts w:hint="eastAsia" w:cs="宋体"/>
          <w:sz w:val="24"/>
        </w:rPr>
        <w:t>）具有完整记录护理过程的能力；</w:t>
      </w:r>
    </w:p>
    <w:p>
      <w:pPr>
        <w:snapToGrid w:val="0"/>
        <w:spacing w:line="440" w:lineRule="exact"/>
        <w:ind w:left="416" w:leftChars="198"/>
        <w:rPr>
          <w:sz w:val="24"/>
        </w:rPr>
      </w:pPr>
      <w:r>
        <w:rPr>
          <w:rFonts w:hint="eastAsia" w:cs="宋体"/>
          <w:sz w:val="24"/>
        </w:rPr>
        <w:t>（</w:t>
      </w:r>
      <w:r>
        <w:rPr>
          <w:sz w:val="24"/>
        </w:rPr>
        <w:t>8</w:t>
      </w:r>
      <w:r>
        <w:rPr>
          <w:rFonts w:hint="eastAsia" w:cs="宋体"/>
          <w:sz w:val="24"/>
        </w:rPr>
        <w:t>）会正确使用和维护常用仪器设备；</w:t>
      </w:r>
    </w:p>
    <w:p>
      <w:pPr>
        <w:snapToGrid w:val="0"/>
        <w:spacing w:line="440" w:lineRule="exact"/>
        <w:ind w:left="416" w:leftChars="198"/>
        <w:rPr>
          <w:rFonts w:ascii="宋体" w:hAnsi="宋体" w:cs="宋体"/>
          <w:sz w:val="24"/>
        </w:rPr>
      </w:pPr>
      <w:r>
        <w:rPr>
          <w:rFonts w:hint="eastAsia" w:cs="宋体"/>
          <w:sz w:val="24"/>
        </w:rPr>
        <w:t>（</w:t>
      </w:r>
      <w:r>
        <w:rPr>
          <w:sz w:val="24"/>
        </w:rPr>
        <w:t>9</w:t>
      </w:r>
      <w:r>
        <w:rPr>
          <w:rFonts w:hint="eastAsia" w:cs="宋体"/>
          <w:sz w:val="24"/>
        </w:rPr>
        <w:t>）具有一定的信息技术应用和维护能力；</w:t>
      </w:r>
    </w:p>
    <w:p>
      <w:pPr>
        <w:snapToGrid w:val="0"/>
        <w:spacing w:line="440" w:lineRule="exact"/>
        <w:ind w:firstLine="475" w:firstLineChars="198"/>
        <w:rPr>
          <w:rFonts w:ascii="宋体" w:hAnsi="宋体" w:cs="宋体"/>
          <w:sz w:val="24"/>
        </w:rPr>
      </w:pPr>
      <w:r>
        <w:rPr>
          <w:rFonts w:hint="eastAsia" w:ascii="宋体" w:hAnsi="宋体" w:cs="宋体"/>
          <w:sz w:val="24"/>
        </w:rPr>
        <w:t>二、相关职业技能证书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cs="宋体"/>
          <w:sz w:val="24"/>
        </w:rPr>
        <w:t>如表2毕业生需要获取的专业核心技能等级证书，以及拓展职业技能职业证书，增强就业竞争力。</w:t>
      </w:r>
    </w:p>
    <w:p>
      <w:pPr>
        <w:spacing w:line="440" w:lineRule="exact"/>
        <w:jc w:val="center"/>
        <w:rPr>
          <w:rFonts w:ascii="宋体" w:hAnsi="宋体"/>
          <w:b/>
          <w:sz w:val="24"/>
        </w:rPr>
      </w:pPr>
      <w:r>
        <w:rPr>
          <w:rFonts w:hint="eastAsia" w:ascii="宋体" w:hAnsi="宋体"/>
          <w:b/>
          <w:sz w:val="24"/>
        </w:rPr>
        <w:t>表2职业技能资格证书</w:t>
      </w:r>
    </w:p>
    <w:tbl>
      <w:tblPr>
        <w:tblStyle w:val="4"/>
        <w:tblW w:w="9327" w:type="dxa"/>
        <w:tblInd w:w="0" w:type="dxa"/>
        <w:tblLayout w:type="autofit"/>
        <w:tblCellMar>
          <w:top w:w="0" w:type="dxa"/>
          <w:left w:w="0" w:type="dxa"/>
          <w:bottom w:w="0" w:type="dxa"/>
          <w:right w:w="0" w:type="dxa"/>
        </w:tblCellMar>
      </w:tblPr>
      <w:tblGrid>
        <w:gridCol w:w="820"/>
        <w:gridCol w:w="2080"/>
        <w:gridCol w:w="1180"/>
        <w:gridCol w:w="5247"/>
      </w:tblGrid>
      <w:tr>
        <w:tblPrEx>
          <w:tblCellMar>
            <w:top w:w="0" w:type="dxa"/>
            <w:left w:w="0" w:type="dxa"/>
            <w:bottom w:w="0" w:type="dxa"/>
            <w:right w:w="0" w:type="dxa"/>
          </w:tblCellMar>
        </w:tblPrEx>
        <w:trPr>
          <w:trHeight w:val="315"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08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证书名称</w:t>
            </w:r>
          </w:p>
        </w:tc>
        <w:tc>
          <w:tcPr>
            <w:tcW w:w="118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等级</w:t>
            </w:r>
          </w:p>
        </w:tc>
        <w:tc>
          <w:tcPr>
            <w:tcW w:w="5247"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证书颁发机构</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护士执业资格证书</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广东省卫生健康委员会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育婴员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护理员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养老护理员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催乳师</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广东省人力资源和社会保障厅认可培训机构</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红十字会救护证</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Cs w:val="21"/>
              </w:rPr>
            </w:pP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红十字会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全国医护英语综合等级证</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中级</w:t>
            </w: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教育部考试中心和国家护理人才国际化开发与管理委员会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保育员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Cs w:val="21"/>
              </w:rPr>
            </w:pPr>
          </w:p>
        </w:tc>
        <w:tc>
          <w:tcPr>
            <w:tcW w:w="524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广东省人力资源和社会保障厅</w:t>
            </w:r>
          </w:p>
        </w:tc>
      </w:tr>
    </w:tbl>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ind w:firstLine="602" w:firstLineChars="250"/>
        <w:rPr>
          <w:rFonts w:ascii="宋体" w:hAnsi="宋体"/>
          <w:sz w:val="24"/>
        </w:rPr>
      </w:pPr>
      <w:r>
        <w:rPr>
          <w:rFonts w:hint="eastAsia" w:ascii="宋体" w:hAnsi="宋体"/>
          <w:b/>
          <w:bCs/>
          <w:sz w:val="24"/>
        </w:rPr>
        <w:t>三、核心课程</w:t>
      </w:r>
    </w:p>
    <w:p>
      <w:pPr>
        <w:spacing w:line="400" w:lineRule="exact"/>
        <w:ind w:firstLine="480" w:firstLineChars="200"/>
        <w:rPr>
          <w:rFonts w:ascii="宋体" w:hAnsi="宋体"/>
          <w:sz w:val="24"/>
        </w:rPr>
      </w:pPr>
      <w:r>
        <w:rPr>
          <w:rFonts w:hint="eastAsia" w:ascii="宋体" w:hAnsi="宋体"/>
          <w:sz w:val="24"/>
        </w:rPr>
        <w:t xml:space="preserve">1. </w:t>
      </w:r>
      <w:r>
        <w:rPr>
          <w:rFonts w:hint="eastAsia" w:ascii="宋体" w:hAnsi="宋体" w:cs="宋体"/>
          <w:sz w:val="24"/>
        </w:rPr>
        <w:t>护理学基础</w:t>
      </w:r>
    </w:p>
    <w:p>
      <w:pPr>
        <w:spacing w:line="400" w:lineRule="exact"/>
        <w:rPr>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本课程主要介绍</w:t>
      </w:r>
      <w:r>
        <w:rPr>
          <w:sz w:val="24"/>
        </w:rPr>
        <w:t>医院和住院环境、入院和出院护理、舒适与安全护理；医院感染的预防和控制、患者的清洁卫生、饮食护理技术、给药技术、药物过敏试验技术、临终患者的护理技术</w:t>
      </w:r>
      <w:r>
        <w:rPr>
          <w:rFonts w:hint="eastAsia"/>
          <w:sz w:val="24"/>
        </w:rPr>
        <w:t>。</w:t>
      </w:r>
    </w:p>
    <w:p>
      <w:pPr>
        <w:spacing w:line="400" w:lineRule="exact"/>
        <w:ind w:firstLine="480" w:firstLineChars="200"/>
        <w:rPr>
          <w:rFonts w:ascii="宋体" w:hAnsi="宋体"/>
          <w:sz w:val="24"/>
        </w:rPr>
      </w:pPr>
      <w:r>
        <w:rPr>
          <w:rFonts w:hint="eastAsia" w:ascii="宋体" w:hAnsi="宋体"/>
          <w:sz w:val="24"/>
        </w:rPr>
        <w:t xml:space="preserve">2. </w:t>
      </w:r>
      <w:r>
        <w:rPr>
          <w:rFonts w:hint="eastAsia" w:ascii="宋体" w:hAnsi="宋体"/>
          <w:sz w:val="24"/>
          <w:lang w:val="en-US" w:eastAsia="zh-CN"/>
        </w:rPr>
        <w:t>妇产科</w:t>
      </w:r>
      <w:r>
        <w:rPr>
          <w:rFonts w:hint="eastAsia"/>
          <w:sz w:val="24"/>
        </w:rPr>
        <w:t>护理</w:t>
      </w:r>
    </w:p>
    <w:p>
      <w:pPr>
        <w:spacing w:line="40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en-US" w:eastAsia="zh-CN"/>
        </w:rPr>
        <w:t>妇产科</w:t>
      </w:r>
      <w:r>
        <w:rPr>
          <w:sz w:val="24"/>
        </w:rPr>
        <w:t>护理概念、范畴及发展历程；女性生殖系统解剖与生理，周期性变化等；妊娠、评估、管理、营养及健康教育等；分娩期护理，正常分娩过程、分娩期及产后并发症的护理等；</w:t>
      </w:r>
    </w:p>
    <w:p>
      <w:pPr>
        <w:spacing w:line="400" w:lineRule="exact"/>
        <w:ind w:firstLine="480" w:firstLineChars="200"/>
        <w:rPr>
          <w:rFonts w:ascii="宋体" w:hAnsi="宋体"/>
          <w:sz w:val="24"/>
          <w:szCs w:val="24"/>
        </w:rPr>
      </w:pPr>
      <w:r>
        <w:rPr>
          <w:rFonts w:hint="eastAsia" w:ascii="宋体" w:hAnsi="宋体"/>
          <w:sz w:val="24"/>
          <w:szCs w:val="24"/>
        </w:rPr>
        <w:t>3. 儿童护理</w:t>
      </w:r>
    </w:p>
    <w:p>
      <w:pPr>
        <w:spacing w:line="400" w:lineRule="exact"/>
        <w:ind w:firstLine="480" w:firstLineChars="200"/>
        <w:rPr>
          <w:sz w:val="24"/>
          <w:szCs w:val="24"/>
        </w:rPr>
      </w:pPr>
      <w:r>
        <w:rPr>
          <w:rFonts w:hint="eastAsia" w:ascii="宋体" w:hAnsi="宋体"/>
          <w:sz w:val="24"/>
          <w:szCs w:val="24"/>
        </w:rPr>
        <w:t>本课程主要任务是学习</w:t>
      </w:r>
      <w:r>
        <w:rPr>
          <w:sz w:val="24"/>
          <w:szCs w:val="24"/>
        </w:rPr>
        <w:t>儿童各系统常见疾病的概念、病因、发病机理、健康史</w:t>
      </w:r>
      <w:r>
        <w:rPr>
          <w:rFonts w:hint="eastAsia"/>
          <w:sz w:val="24"/>
          <w:szCs w:val="24"/>
        </w:rPr>
        <w:t>、</w:t>
      </w:r>
      <w:r>
        <w:rPr>
          <w:sz w:val="24"/>
          <w:szCs w:val="24"/>
        </w:rPr>
        <w:t>辅助检查、护理诊断及护理措施，包括消化、呼吸、风湿、神经等系统；结缔组织疾病、遗传性疾病、急性传染病、寄生虫病患儿的护理</w:t>
      </w:r>
      <w:r>
        <w:rPr>
          <w:rFonts w:hint="eastAsia"/>
          <w:sz w:val="24"/>
          <w:szCs w:val="24"/>
        </w:rPr>
        <w:t>等。</w:t>
      </w:r>
    </w:p>
    <w:p>
      <w:pPr>
        <w:spacing w:line="400" w:lineRule="exact"/>
        <w:ind w:firstLine="480" w:firstLineChars="200"/>
        <w:rPr>
          <w:sz w:val="24"/>
          <w:szCs w:val="24"/>
        </w:rPr>
      </w:pPr>
      <w:r>
        <w:rPr>
          <w:rFonts w:hint="eastAsia"/>
          <w:sz w:val="24"/>
          <w:szCs w:val="24"/>
        </w:rPr>
        <w:t>4.内科护理学</w:t>
      </w:r>
    </w:p>
    <w:p>
      <w:pPr>
        <w:spacing w:line="400" w:lineRule="exact"/>
        <w:ind w:firstLine="480" w:firstLineChars="200"/>
        <w:rPr>
          <w:sz w:val="24"/>
          <w:szCs w:val="24"/>
        </w:rPr>
      </w:pPr>
      <w:r>
        <w:rPr>
          <w:rFonts w:hint="eastAsia"/>
          <w:sz w:val="24"/>
          <w:szCs w:val="24"/>
        </w:rPr>
        <w:t>本课程主要任务是培养学生养成良好的临床内科护理思维，能够在内科护理理论框架下通过运用护理手段观察和处理患者在内科系统的常见病、多发病的病因与发病机制、临床表现、实验室及其他检查、诊断要点和治疗要点，重点阐述各系统主要症状的评估与护理及各系统疾病护理与健康教育。</w:t>
      </w:r>
    </w:p>
    <w:p>
      <w:pPr>
        <w:numPr>
          <w:ilvl w:val="0"/>
          <w:numId w:val="1"/>
        </w:numPr>
        <w:spacing w:line="400" w:lineRule="exact"/>
        <w:ind w:firstLine="480" w:firstLineChars="200"/>
        <w:rPr>
          <w:sz w:val="24"/>
          <w:szCs w:val="24"/>
        </w:rPr>
      </w:pPr>
      <w:r>
        <w:rPr>
          <w:rFonts w:hint="eastAsia"/>
          <w:sz w:val="24"/>
          <w:szCs w:val="24"/>
        </w:rPr>
        <w:t>外科护理学</w:t>
      </w:r>
    </w:p>
    <w:p>
      <w:pPr>
        <w:spacing w:line="400" w:lineRule="exact"/>
        <w:rPr>
          <w:sz w:val="24"/>
          <w:szCs w:val="24"/>
        </w:rPr>
      </w:pPr>
      <w:r>
        <w:rPr>
          <w:rFonts w:hint="eastAsia"/>
          <w:sz w:val="24"/>
          <w:szCs w:val="24"/>
        </w:rPr>
        <w:t xml:space="preserve">    本课程主要任务是学习普通外科、周围血管外科、颅脑外科、心胸外科、泌尿男性生殖外科、骨关节外科、小儿外科等领域病人临床护理、预防保健以及促进人类健康所必需的基础理论、专业基本知识和基本技能。</w:t>
      </w:r>
    </w:p>
    <w:p>
      <w:pPr>
        <w:spacing w:line="380" w:lineRule="exact"/>
        <w:ind w:firstLine="480" w:firstLineChars="200"/>
        <w:rPr>
          <w:rFonts w:ascii="宋体" w:hAnsi="宋体" w:cs="宋体"/>
          <w:sz w:val="24"/>
          <w:szCs w:val="24"/>
        </w:rPr>
      </w:pPr>
      <w:r>
        <w:rPr>
          <w:rFonts w:hint="eastAsia"/>
          <w:sz w:val="24"/>
        </w:rPr>
        <w:t>6</w:t>
      </w:r>
      <w:r>
        <w:rPr>
          <w:rFonts w:hint="eastAsia" w:ascii="宋体" w:hAnsi="宋体" w:cs="宋体"/>
          <w:sz w:val="24"/>
          <w:szCs w:val="24"/>
        </w:rPr>
        <w:t xml:space="preserve">. </w:t>
      </w:r>
      <w:r>
        <w:rPr>
          <w:rFonts w:hint="eastAsia" w:ascii="宋体" w:hAnsi="宋体" w:cs="宋体"/>
          <w:kern w:val="0"/>
          <w:sz w:val="24"/>
          <w:szCs w:val="24"/>
        </w:rPr>
        <w:t>急危重症护理实训</w:t>
      </w:r>
    </w:p>
    <w:p>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本课程主要任务是</w:t>
      </w:r>
      <w:r>
        <w:rPr>
          <w:rFonts w:hint="eastAsia" w:ascii="宋体" w:hAnsi="宋体" w:cs="宋体"/>
          <w:sz w:val="24"/>
          <w:szCs w:val="24"/>
        </w:rPr>
        <w:t>掌握各系统功能方法、指标值的临床意义与护理监测重点；熟悉心血管、呼吸、神经、肾脏、消化，内分沁系统功能监测的目的和意义；具有运用系统功能监测指标综合分析评估患者的脏器功能的能力。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tbl>
      <w:tblPr>
        <w:tblStyle w:val="4"/>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kern w:val="0"/>
                <w:szCs w:val="21"/>
              </w:rPr>
              <w:t>急危重症护理实训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护理学实验室</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学习急危重症病人急救知识</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医院护理实习</w:t>
            </w:r>
          </w:p>
          <w:p>
            <w:pPr>
              <w:jc w:val="left"/>
              <w:rPr>
                <w:rFonts w:ascii="宋体" w:hAnsi="宋体"/>
              </w:rPr>
            </w:pPr>
            <w:r>
              <w:rPr>
                <w:rFonts w:hint="eastAsia" w:ascii="宋体" w:hAnsi="宋体"/>
              </w:rPr>
              <w:t>养老院护理实习</w:t>
            </w:r>
          </w:p>
          <w:p>
            <w:pPr>
              <w:jc w:val="left"/>
              <w:rPr>
                <w:rFonts w:ascii="宋体" w:hAnsi="宋体"/>
                <w:szCs w:val="21"/>
              </w:rPr>
            </w:pPr>
            <w:r>
              <w:rPr>
                <w:rFonts w:hint="eastAsia" w:ascii="宋体" w:hAnsi="宋体"/>
              </w:rPr>
              <w:t>儿童护理实习</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江门市中医院实习基地</w:t>
            </w:r>
          </w:p>
          <w:p>
            <w:pPr>
              <w:jc w:val="center"/>
              <w:rPr>
                <w:rFonts w:ascii="宋体" w:hAnsi="宋体"/>
                <w:szCs w:val="21"/>
              </w:rPr>
            </w:pPr>
            <w:r>
              <w:rPr>
                <w:rFonts w:hint="eastAsia" w:ascii="宋体" w:hAnsi="宋体" w:cs="宋体"/>
                <w:szCs w:val="21"/>
              </w:rPr>
              <w:t>广州中医药大学金沙洲医院实习基地</w:t>
            </w:r>
          </w:p>
          <w:p>
            <w:pPr>
              <w:jc w:val="center"/>
              <w:rPr>
                <w:rFonts w:ascii="宋体" w:hAnsi="宋体" w:cs="宋体"/>
                <w:szCs w:val="21"/>
              </w:rPr>
            </w:pPr>
            <w:r>
              <w:rPr>
                <w:rFonts w:hint="eastAsia" w:ascii="宋体" w:hAnsi="宋体" w:cs="宋体"/>
                <w:szCs w:val="21"/>
              </w:rPr>
              <w:t>广州中医药大学附属新会中医院实习基地</w:t>
            </w:r>
          </w:p>
          <w:p>
            <w:pPr>
              <w:jc w:val="center"/>
              <w:rPr>
                <w:rFonts w:ascii="宋体" w:hAnsi="宋体" w:cs="宋体"/>
                <w:szCs w:val="21"/>
              </w:rPr>
            </w:pPr>
            <w:r>
              <w:rPr>
                <w:rFonts w:hint="eastAsia" w:ascii="宋体" w:hAnsi="宋体" w:cs="宋体"/>
                <w:szCs w:val="21"/>
              </w:rPr>
              <w:t>广东省工人医院实习基地</w:t>
            </w:r>
          </w:p>
          <w:p>
            <w:pPr>
              <w:jc w:val="center"/>
              <w:rPr>
                <w:rFonts w:ascii="宋体" w:hAnsi="宋体"/>
                <w:szCs w:val="21"/>
              </w:rPr>
            </w:pPr>
            <w:r>
              <w:rPr>
                <w:rFonts w:hint="eastAsia" w:ascii="宋体" w:hAnsi="宋体" w:cs="宋体"/>
                <w:szCs w:val="21"/>
              </w:rPr>
              <w:t>江门市人民医院实习基地</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让学生了解医院护理的工作流程，首席护理的实际操作，让学生能够更快的投入到真正的工作当中</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numPr>
          <w:ilvl w:val="0"/>
          <w:numId w:val="2"/>
        </w:numPr>
        <w:spacing w:line="440" w:lineRule="exact"/>
        <w:ind w:firstLine="482" w:firstLineChars="200"/>
        <w:rPr>
          <w:rFonts w:hint="eastAsia" w:ascii="宋体" w:hAnsi="宋体"/>
          <w:b/>
          <w:bCs/>
          <w:sz w:val="24"/>
        </w:rPr>
      </w:pPr>
      <w:r>
        <w:rPr>
          <w:rFonts w:hint="eastAsia" w:ascii="宋体" w:hAnsi="宋体"/>
          <w:b/>
          <w:bCs/>
          <w:sz w:val="24"/>
        </w:rPr>
        <w:t>课程结构及学分比例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一</w:t>
      </w:r>
      <w:r>
        <w:rPr>
          <w:rFonts w:hint="eastAsia" w:ascii="宋体" w:hAnsi="宋体"/>
          <w:sz w:val="24"/>
        </w:rPr>
        <w:t>）课程体系（体系结构、课程设置与考核方式）</w:t>
      </w:r>
    </w:p>
    <w:p>
      <w:pPr>
        <w:spacing w:line="440" w:lineRule="exact"/>
        <w:rPr>
          <w:rFonts w:hint="eastAsia" w:ascii="宋体" w:hAnsi="宋体"/>
          <w:sz w:val="24"/>
        </w:rPr>
      </w:pPr>
    </w:p>
    <w:p>
      <w:pPr>
        <w:spacing w:line="440" w:lineRule="exact"/>
        <w:ind w:firstLine="480" w:firstLineChars="200"/>
        <w:rPr>
          <w:rFonts w:hint="eastAsia" w:ascii="宋体" w:hAnsi="宋体"/>
          <w:sz w:val="24"/>
        </w:rPr>
      </w:pPr>
      <w:bookmarkStart w:id="0" w:name="_GoBack"/>
      <w:bookmarkEnd w:id="0"/>
    </w:p>
    <w:p>
      <w:pPr>
        <w:spacing w:line="440" w:lineRule="exact"/>
        <w:ind w:firstLine="440" w:firstLineChars="200"/>
        <w:rPr>
          <w:rFonts w:hint="eastAsia" w:ascii="宋体" w:hAnsi="宋体"/>
          <w:sz w:val="24"/>
        </w:rPr>
      </w:pPr>
      <w:r>
        <w:rPr>
          <w:rFonts w:ascii="Calibri"/>
          <w:sz w:val="22"/>
          <w:szCs w:val="22"/>
        </w:rPr>
        <mc:AlternateContent>
          <mc:Choice Requires="wps">
            <w:drawing>
              <wp:anchor distT="0" distB="0" distL="114300" distR="114300" simplePos="0" relativeHeight="251684864" behindDoc="0" locked="0" layoutInCell="1" allowOverlap="1">
                <wp:simplePos x="0" y="0"/>
                <wp:positionH relativeFrom="column">
                  <wp:posOffset>2328545</wp:posOffset>
                </wp:positionH>
                <wp:positionV relativeFrom="paragraph">
                  <wp:posOffset>122555</wp:posOffset>
                </wp:positionV>
                <wp:extent cx="3342640" cy="2070100"/>
                <wp:effectExtent l="5080" t="4445" r="5080" b="8255"/>
                <wp:wrapNone/>
                <wp:docPr id="8" name="文本框 8"/>
                <wp:cNvGraphicFramePr/>
                <a:graphic xmlns:a="http://schemas.openxmlformats.org/drawingml/2006/main">
                  <a:graphicData uri="http://schemas.microsoft.com/office/word/2010/wordprocessingShape">
                    <wps:wsp>
                      <wps:cNvSpPr txBox="1"/>
                      <wps:spPr>
                        <a:xfrm>
                          <a:off x="0" y="0"/>
                          <a:ext cx="3342640"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wps:txbx>
                      <wps:bodyPr upright="1"/>
                    </wps:wsp>
                  </a:graphicData>
                </a:graphic>
              </wp:anchor>
            </w:drawing>
          </mc:Choice>
          <mc:Fallback>
            <w:pict>
              <v:shape id="_x0000_s1026" o:spid="_x0000_s1026" o:spt="202" type="#_x0000_t202" style="position:absolute;left:0pt;margin-left:183.35pt;margin-top:9.65pt;height:163pt;width:263.2pt;z-index:251684864;mso-width-relative:page;mso-height-relative:page;" fillcolor="#FFFFFF" filled="t" stroked="t" coordsize="21600,21600" o:gfxdata="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T8y+NkAAAAKAQAADwAAAAAAAAABACAA&#10;AAAiAAAAZHJzL2Rvd25yZXYueG1sUEsBAhQAFAAAAAgAh07iQGGPqBUMAgAANwQAAA4AAAAAAAAA&#10;AQAgAAAAKAEAAGRycy9lMm9Eb2MueG1sUEsFBgAAAAAGAAYAWQEAAKYFA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v:textbox>
              </v:shape>
            </w:pict>
          </mc:Fallback>
        </mc:AlternateContent>
      </w:r>
    </w:p>
    <w:p>
      <w:pPr>
        <w:spacing w:line="440" w:lineRule="exact"/>
        <w:ind w:firstLine="440" w:firstLineChars="200"/>
        <w:rPr>
          <w:rFonts w:hint="eastAsia" w:ascii="宋体" w:hAnsi="宋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272415</wp:posOffset>
                </wp:positionV>
                <wp:extent cx="471170" cy="5123815"/>
                <wp:effectExtent l="4445" t="4445" r="6985" b="15240"/>
                <wp:wrapNone/>
                <wp:docPr id="9" name="文本框 9"/>
                <wp:cNvGraphicFramePr/>
                <a:graphic xmlns:a="http://schemas.openxmlformats.org/drawingml/2006/main">
                  <a:graphicData uri="http://schemas.microsoft.com/office/word/2010/wordprocessingShape">
                    <wps:wsp>
                      <wps:cNvSpPr txBox="1"/>
                      <wps:spPr>
                        <a:xfrm>
                          <a:off x="0" y="0"/>
                          <a:ext cx="471170" cy="5123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21.45pt;height:403.45pt;width:37.1pt;z-index:251659264;mso-width-relative:page;mso-height-relative:page;" fillcolor="#FFFFFF" filled="t" stroked="t" coordsize="21600,21600" o:gfxdata="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ufJ9gAAAAJAQAADwAAAAAAAAABACAAAAAi&#10;AAAAZHJzL2Rvd25yZXYueG1sUEsBAhQAFAAAAAgAh07iQC3jGysKAgAANg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spacing w:line="440" w:lineRule="exact"/>
        <w:ind w:firstLine="480" w:firstLineChars="200"/>
        <w:rPr>
          <w:rFonts w:hint="eastAsia" w:ascii="宋体" w:hAnsi="宋体"/>
          <w:sz w:val="24"/>
        </w:rPr>
      </w:pPr>
    </w:p>
    <w:p>
      <w:pPr>
        <w:pStyle w:val="3"/>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110490</wp:posOffset>
                </wp:positionV>
                <wp:extent cx="395605" cy="906780"/>
                <wp:effectExtent l="5080" t="4445" r="5715" b="15875"/>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3360;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p>
    <w:p>
      <w:pPr>
        <w:pStyle w:val="3"/>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-1150620</wp:posOffset>
                </wp:positionH>
                <wp:positionV relativeFrom="paragraph">
                  <wp:posOffset>1767205</wp:posOffset>
                </wp:positionV>
                <wp:extent cx="3247390" cy="0"/>
                <wp:effectExtent l="4445" t="0" r="8255" b="3810"/>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2576;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473710</wp:posOffset>
                </wp:positionH>
                <wp:positionV relativeFrom="paragraph">
                  <wp:posOffset>144145</wp:posOffset>
                </wp:positionV>
                <wp:extent cx="18986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1552;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1483360</wp:posOffset>
                </wp:positionH>
                <wp:positionV relativeFrom="paragraph">
                  <wp:posOffset>144145</wp:posOffset>
                </wp:positionV>
                <wp:extent cx="628650" cy="65087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11.35pt;height:51.25pt;width:49.5pt;z-index:251666432;mso-width-relative:page;mso-height-relative:page;" fillcolor="#FFFFFF" filled="t" stroked="t" coordsize="21600,21600" o:gfxdata="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M5mp2AAAAAoBAAAPAAAAAAAAAAEAIAAAACIA&#10;AABkcnMvZG93bnJldi54bWxQSwECFAAUAAAACACHTuJAOTF8hQkCAAA1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v:textbox>
              </v:shape>
            </w:pict>
          </mc:Fallback>
        </mc:AlternateContent>
      </w:r>
      <w:r>
        <w:rPr>
          <w:rFonts w:hint="eastAsia" w:ascii="Calibri" w:hAnsi="Calibri" w:eastAsia="黑体"/>
          <w:sz w:val="24"/>
          <w:szCs w:val="24"/>
        </w:rPr>
        <w:t xml:space="preserve">      </w: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2112010</wp:posOffset>
                </wp:positionH>
                <wp:positionV relativeFrom="paragraph">
                  <wp:posOffset>133350</wp:posOffset>
                </wp:positionV>
                <wp:extent cx="18732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6672;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1059180</wp:posOffset>
                </wp:positionH>
                <wp:positionV relativeFrom="paragraph">
                  <wp:posOffset>31115</wp:posOffset>
                </wp:positionV>
                <wp:extent cx="424180" cy="7620"/>
                <wp:effectExtent l="0" t="4445" r="7620"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4624;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3"/>
        <w:tabs>
          <w:tab w:val="left" w:pos="993"/>
        </w:tabs>
        <w:spacing w:line="500" w:lineRule="exact"/>
        <w:rPr>
          <w:rFonts w:ascii="Calibri" w:hAnsi="Calibri" w:eastAsia="黑体"/>
          <w:sz w:val="24"/>
          <w:szCs w:val="24"/>
        </w:rPr>
      </w:pPr>
    </w:p>
    <w:p>
      <w:pPr>
        <w:pStyle w:val="3"/>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2291080</wp:posOffset>
                </wp:positionH>
                <wp:positionV relativeFrom="paragraph">
                  <wp:posOffset>288925</wp:posOffset>
                </wp:positionV>
                <wp:extent cx="3371850" cy="1647825"/>
                <wp:effectExtent l="4445" t="4445" r="14605" b="1143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1.人体形态与结构</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2.护理学基础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3.生理</w:t>
                            </w:r>
                            <w:r>
                              <w:rPr>
                                <w:rFonts w:hint="eastAsia" w:ascii="宋体" w:hAnsi="宋体" w:cs="宋体"/>
                                <w:color w:val="000000"/>
                                <w:kern w:val="0"/>
                                <w:sz w:val="20"/>
                                <w:szCs w:val="20"/>
                              </w:rPr>
                              <w:t>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4.内科护理学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5.外科护理学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6.老年护理学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7.妇产科护理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8.儿童护理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txbxContent>
                      </wps:txbx>
                      <wps:bodyPr upright="1"/>
                    </wps:wsp>
                  </a:graphicData>
                </a:graphic>
              </wp:anchor>
            </w:drawing>
          </mc:Choice>
          <mc:Fallback>
            <w:pict>
              <v:shape id="_x0000_s1026" o:spid="_x0000_s1026" o:spt="202" type="#_x0000_t202" style="position:absolute;left:0pt;margin-left:180.4pt;margin-top:22.75pt;height:129.75pt;width:265.5pt;z-index:251660288;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1.人体形态与结构</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2.护理学基础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3.生理</w:t>
                      </w:r>
                      <w:r>
                        <w:rPr>
                          <w:rFonts w:hint="eastAsia" w:ascii="宋体" w:hAnsi="宋体" w:cs="宋体"/>
                          <w:color w:val="000000"/>
                          <w:kern w:val="0"/>
                          <w:sz w:val="20"/>
                          <w:szCs w:val="20"/>
                        </w:rPr>
                        <w:t>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4.内科护理学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5.外科护理学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6.老年护理学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7.妇产科护理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8.儿童护理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txbxContent>
                </v:textbox>
              </v:shape>
            </w:pict>
          </mc:Fallback>
        </mc:AlternateContent>
      </w: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188595</wp:posOffset>
                </wp:positionV>
                <wp:extent cx="395605" cy="926465"/>
                <wp:effectExtent l="4445" t="4445" r="6350" b="8890"/>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4384;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307340</wp:posOffset>
                </wp:positionV>
                <wp:extent cx="42418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5648;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36830</wp:posOffset>
                </wp:positionV>
                <wp:extent cx="628650" cy="650875"/>
                <wp:effectExtent l="4445" t="4445" r="14605" b="508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56</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7456;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56</w:t>
                      </w:r>
                      <w:r>
                        <w:rPr>
                          <w:rFonts w:hint="eastAsia"/>
                        </w:rPr>
                        <w:t>学分）</w:t>
                      </w:r>
                    </w:p>
                  </w:txbxContent>
                </v:textbox>
              </v:shape>
            </w:pict>
          </mc:Fallback>
        </mc:AlternateConten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85090</wp:posOffset>
                </wp:positionV>
                <wp:extent cx="159385" cy="7620"/>
                <wp:effectExtent l="0" t="0" r="0" b="0"/>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7696;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233045</wp:posOffset>
                </wp:positionH>
                <wp:positionV relativeFrom="paragraph">
                  <wp:posOffset>52705</wp:posOffset>
                </wp:positionV>
                <wp:extent cx="43053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0528;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3"/>
        <w:tabs>
          <w:tab w:val="left" w:pos="993"/>
        </w:tabs>
        <w:spacing w:line="500" w:lineRule="exact"/>
        <w:rPr>
          <w:rFonts w:ascii="Calibri" w:hAnsi="Calibri" w:eastAsia="黑体"/>
          <w:sz w:val="24"/>
          <w:szCs w:val="24"/>
        </w:rPr>
      </w:pPr>
    </w:p>
    <w:p>
      <w:pPr>
        <w:pStyle w:val="3"/>
        <w:tabs>
          <w:tab w:val="left" w:pos="993"/>
        </w:tabs>
        <w:spacing w:line="500" w:lineRule="exact"/>
        <w:rPr>
          <w:rFonts w:ascii="Calibri" w:hAnsi="Calibri" w:eastAsia="黑体"/>
          <w:sz w:val="24"/>
          <w:szCs w:val="24"/>
        </w:rPr>
      </w:pPr>
    </w:p>
    <w:p>
      <w:pPr>
        <w:pStyle w:val="3"/>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2325370</wp:posOffset>
                </wp:positionH>
                <wp:positionV relativeFrom="paragraph">
                  <wp:posOffset>135890</wp:posOffset>
                </wp:positionV>
                <wp:extent cx="3371850" cy="832485"/>
                <wp:effectExtent l="4445" t="4445" r="14605" b="13970"/>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职场沟通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心理学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3.公共关系与人际交往能力（</w:t>
                            </w:r>
                            <w:r>
                              <w:rPr>
                                <w:rFonts w:hint="eastAsia" w:ascii="宋体" w:hAnsi="宋体" w:cs="宋体"/>
                                <w:color w:val="000000"/>
                                <w:kern w:val="0"/>
                                <w:sz w:val="20"/>
                                <w:szCs w:val="20"/>
                                <w:lang w:val="en-US" w:eastAsia="zh-CN"/>
                              </w:rPr>
                              <w:t>4学</w:t>
                            </w:r>
                            <w:r>
                              <w:rPr>
                                <w:rFonts w:hint="eastAsia" w:ascii="宋体" w:hAnsi="宋体" w:cs="宋体"/>
                                <w:color w:val="000000"/>
                                <w:kern w:val="0"/>
                                <w:sz w:val="20"/>
                                <w:szCs w:val="20"/>
                              </w:rPr>
                              <w:t>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1312;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职场沟通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心理学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3.公共关系与人际交往能力（</w:t>
                      </w:r>
                      <w:r>
                        <w:rPr>
                          <w:rFonts w:hint="eastAsia" w:ascii="宋体" w:hAnsi="宋体" w:cs="宋体"/>
                          <w:color w:val="000000"/>
                          <w:kern w:val="0"/>
                          <w:sz w:val="20"/>
                          <w:szCs w:val="20"/>
                          <w:lang w:val="en-US" w:eastAsia="zh-CN"/>
                        </w:rPr>
                        <w:t>4学</w:t>
                      </w:r>
                      <w:r>
                        <w:rPr>
                          <w:rFonts w:hint="eastAsia" w:ascii="宋体" w:hAnsi="宋体" w:cs="宋体"/>
                          <w:color w:val="000000"/>
                          <w:kern w:val="0"/>
                          <w:sz w:val="20"/>
                          <w:szCs w:val="20"/>
                        </w:rPr>
                        <w:t>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22225</wp:posOffset>
                </wp:positionV>
                <wp:extent cx="395605" cy="1619885"/>
                <wp:effectExtent l="4445" t="4445" r="6350"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5408;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649605</wp:posOffset>
                </wp:positionH>
                <wp:positionV relativeFrom="paragraph">
                  <wp:posOffset>942340</wp:posOffset>
                </wp:positionV>
                <wp:extent cx="1273175" cy="0"/>
                <wp:effectExtent l="5080" t="0" r="7620" b="952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79744;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1285875</wp:posOffset>
                </wp:positionH>
                <wp:positionV relativeFrom="paragraph">
                  <wp:posOffset>307340</wp:posOffset>
                </wp:positionV>
                <wp:extent cx="12382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8720;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1409700</wp:posOffset>
                </wp:positionH>
                <wp:positionV relativeFrom="paragraph">
                  <wp:posOffset>117475</wp:posOffset>
                </wp:positionV>
                <wp:extent cx="628650" cy="65087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13</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8480;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13</w:t>
                      </w:r>
                      <w:r>
                        <w:rPr>
                          <w:rFonts w:hint="eastAsia"/>
                        </w:rPr>
                        <w:t>学分）</w:t>
                      </w:r>
                    </w:p>
                  </w:txbxContent>
                </v:textbox>
              </v:shape>
            </w:pict>
          </mc:Fallback>
        </mc:AlternateConten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2038350</wp:posOffset>
                </wp:positionH>
                <wp:positionV relativeFrom="paragraph">
                  <wp:posOffset>216535</wp:posOffset>
                </wp:positionV>
                <wp:extent cx="27241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2816;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473710</wp:posOffset>
                </wp:positionH>
                <wp:positionV relativeFrom="paragraph">
                  <wp:posOffset>216535</wp:posOffset>
                </wp:positionV>
                <wp:extent cx="189865" cy="0"/>
                <wp:effectExtent l="0" t="0" r="0" b="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3600;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1792;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3"/>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300990</wp:posOffset>
                </wp:positionV>
                <wp:extent cx="3371850" cy="1362710"/>
                <wp:effectExtent l="4445" t="4445" r="14605" b="17145"/>
                <wp:wrapNone/>
                <wp:docPr id="10" name="文本框 10"/>
                <wp:cNvGraphicFramePr/>
                <a:graphic xmlns:a="http://schemas.openxmlformats.org/drawingml/2006/main">
                  <a:graphicData uri="http://schemas.microsoft.com/office/word/2010/wordprocessingShape">
                    <wps:wsp>
                      <wps:cNvSpPr txBox="1"/>
                      <wps:spPr>
                        <a:xfrm>
                          <a:off x="0" y="0"/>
                          <a:ext cx="3371850" cy="1362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rPr>
                              <w:t>1.</w:t>
                            </w:r>
                            <w:r>
                              <w:rPr>
                                <w:rFonts w:hint="eastAsia"/>
                                <w:lang w:val="en-US" w:eastAsia="zh-CN"/>
                              </w:rPr>
                              <w:t>护理综合</w:t>
                            </w:r>
                            <w:r>
                              <w:rPr>
                                <w:rFonts w:hint="eastAsia"/>
                              </w:rPr>
                              <w:t>实训</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3.</w:t>
                            </w:r>
                            <w:r>
                              <w:rPr>
                                <w:rFonts w:hint="eastAsia"/>
                              </w:rPr>
                              <w:t>毕业教育</w:t>
                            </w:r>
                            <w:r>
                              <w:rPr>
                                <w:rFonts w:hint="eastAsia"/>
                                <w:lang w:eastAsia="zh-CN"/>
                              </w:rPr>
                              <w:t>（</w:t>
                            </w:r>
                            <w:r>
                              <w:rPr>
                                <w:rFonts w:hint="eastAsia"/>
                                <w:lang w:val="en-US" w:eastAsia="zh-CN"/>
                              </w:rPr>
                              <w:t>1学分，考查）</w:t>
                            </w:r>
                          </w:p>
                          <w:p>
                            <w:pPr>
                              <w:rPr>
                                <w:rFonts w:ascii="宋体" w:hAnsi="宋体" w:cs="宋体"/>
                                <w:color w:val="000000"/>
                                <w:kern w:val="0"/>
                                <w:sz w:val="20"/>
                                <w:szCs w:val="20"/>
                              </w:rPr>
                            </w:pPr>
                            <w:r>
                              <w:rPr>
                                <w:rFonts w:hint="eastAsia"/>
                                <w:lang w:val="en-US" w:eastAsia="zh-CN"/>
                              </w:rPr>
                              <w:t>4.</w:t>
                            </w:r>
                            <w:r>
                              <w:rPr>
                                <w:rFonts w:hint="eastAsia"/>
                              </w:rPr>
                              <w:t>毕业实习</w:t>
                            </w:r>
                            <w:r>
                              <w:rPr>
                                <w:rFonts w:hint="eastAsia"/>
                                <w:lang w:eastAsia="zh-CN"/>
                              </w:rPr>
                              <w:t>（</w:t>
                            </w:r>
                            <w:r>
                              <w:rPr>
                                <w:rFonts w:hint="eastAsia"/>
                                <w:lang w:val="en-US" w:eastAsia="zh-CN"/>
                              </w:rPr>
                              <w:t>7.5学分，考查）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5.毕业作业（4学分，考查）</w:t>
                            </w:r>
                          </w:p>
                        </w:txbxContent>
                      </wps:txbx>
                      <wps:bodyPr upright="1"/>
                    </wps:wsp>
                  </a:graphicData>
                </a:graphic>
              </wp:anchor>
            </w:drawing>
          </mc:Choice>
          <mc:Fallback>
            <w:pict>
              <v:shape id="_x0000_s1026" o:spid="_x0000_s1026" o:spt="202" type="#_x0000_t202" style="position:absolute;left:0pt;margin-left:182.7pt;margin-top:23.7pt;height:107.3pt;width:265.5pt;z-index:251662336;mso-width-relative:page;mso-height-relative:page;" fillcolor="#FFFFFF" filled="t" stroked="t" coordsize="21600,21600" o:gfxdata="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b/tcAAAAJAQAADwAAAAAAAAABACAA&#10;AAAiAAAAZHJzL2Rvd25yZXYueG1sUEsBAhQAFAAAAAgAh07iQP+S/WwOAgAAOQQAAA4AAAAAAAAA&#10;AQAgAAAAJg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rPr>
                        <w:t>1.</w:t>
                      </w:r>
                      <w:r>
                        <w:rPr>
                          <w:rFonts w:hint="eastAsia"/>
                          <w:lang w:val="en-US" w:eastAsia="zh-CN"/>
                        </w:rPr>
                        <w:t>护理综合</w:t>
                      </w:r>
                      <w:r>
                        <w:rPr>
                          <w:rFonts w:hint="eastAsia"/>
                        </w:rPr>
                        <w:t>实训</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3.</w:t>
                      </w:r>
                      <w:r>
                        <w:rPr>
                          <w:rFonts w:hint="eastAsia"/>
                        </w:rPr>
                        <w:t>毕业教育</w:t>
                      </w:r>
                      <w:r>
                        <w:rPr>
                          <w:rFonts w:hint="eastAsia"/>
                          <w:lang w:eastAsia="zh-CN"/>
                        </w:rPr>
                        <w:t>（</w:t>
                      </w:r>
                      <w:r>
                        <w:rPr>
                          <w:rFonts w:hint="eastAsia"/>
                          <w:lang w:val="en-US" w:eastAsia="zh-CN"/>
                        </w:rPr>
                        <w:t>1学分，考查）</w:t>
                      </w:r>
                    </w:p>
                    <w:p>
                      <w:pPr>
                        <w:rPr>
                          <w:rFonts w:ascii="宋体" w:hAnsi="宋体" w:cs="宋体"/>
                          <w:color w:val="000000"/>
                          <w:kern w:val="0"/>
                          <w:sz w:val="20"/>
                          <w:szCs w:val="20"/>
                        </w:rPr>
                      </w:pPr>
                      <w:r>
                        <w:rPr>
                          <w:rFonts w:hint="eastAsia"/>
                          <w:lang w:val="en-US" w:eastAsia="zh-CN"/>
                        </w:rPr>
                        <w:t>4.</w:t>
                      </w:r>
                      <w:r>
                        <w:rPr>
                          <w:rFonts w:hint="eastAsia"/>
                        </w:rPr>
                        <w:t>毕业实习</w:t>
                      </w:r>
                      <w:r>
                        <w:rPr>
                          <w:rFonts w:hint="eastAsia"/>
                          <w:lang w:eastAsia="zh-CN"/>
                        </w:rPr>
                        <w:t>（</w:t>
                      </w:r>
                      <w:r>
                        <w:rPr>
                          <w:rFonts w:hint="eastAsia"/>
                          <w:lang w:val="en-US" w:eastAsia="zh-CN"/>
                        </w:rPr>
                        <w:t>7.5学分，考查）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5.毕业作业（4学分，考查）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1441450</wp:posOffset>
                </wp:positionH>
                <wp:positionV relativeFrom="paragraph">
                  <wp:posOffset>267335</wp:posOffset>
                </wp:positionV>
                <wp:extent cx="591820" cy="883285"/>
                <wp:effectExtent l="5080" t="4445" r="12700" b="1397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实践环节</w:t>
                            </w:r>
                            <w:r>
                              <w:rPr>
                                <w:rFonts w:hint="eastAsia"/>
                              </w:rPr>
                              <w:t>（</w:t>
                            </w:r>
                            <w:r>
                              <w:rPr>
                                <w:rFonts w:hint="eastAsia"/>
                                <w:lang w:val="en-US" w:eastAsia="zh-CN"/>
                              </w:rPr>
                              <w:t>14.5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69504;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实践环节</w:t>
                      </w:r>
                      <w:r>
                        <w:rPr>
                          <w:rFonts w:hint="eastAsia"/>
                        </w:rPr>
                        <w:t>（</w:t>
                      </w:r>
                      <w:r>
                        <w:rPr>
                          <w:rFonts w:hint="eastAsia"/>
                          <w:lang w:val="en-US" w:eastAsia="zh-CN"/>
                        </w:rPr>
                        <w:t>14.5</w:t>
                      </w:r>
                      <w:r>
                        <w:rPr>
                          <w:rFonts w:hint="eastAsia"/>
                        </w:rPr>
                        <w:t>学分）</w:t>
                      </w:r>
                    </w:p>
                  </w:txbxContent>
                </v:textbox>
              </v:shape>
            </w:pict>
          </mc:Fallback>
        </mc:AlternateContent>
      </w:r>
      <w:r>
        <w:rPr>
          <w:rFonts w:hint="eastAsia" w:ascii="Calibri" w:hAnsi="Calibri" w:eastAsia="黑体"/>
          <w:sz w:val="24"/>
          <w:szCs w:val="24"/>
        </w:rPr>
        <w:t xml:space="preserve">           </w:t>
      </w:r>
    </w:p>
    <w:p>
      <w:pPr>
        <w:pStyle w:val="3"/>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1285875</wp:posOffset>
                </wp:positionH>
                <wp:positionV relativeFrom="paragraph">
                  <wp:posOffset>310515</wp:posOffset>
                </wp:positionV>
                <wp:extent cx="16065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0768;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3840;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rPr>
          <w:rFonts w:hint="eastAsia" w:ascii="宋体" w:hAnsi="宋体"/>
          <w:sz w:val="24"/>
        </w:rPr>
      </w:pPr>
    </w:p>
    <w:p>
      <w:pPr>
        <w:spacing w:line="440" w:lineRule="exact"/>
        <w:rPr>
          <w:rFonts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4"/>
        <w:tblW w:w="8120" w:type="dxa"/>
        <w:jc w:val="center"/>
        <w:tblLayout w:type="fixed"/>
        <w:tblCellMar>
          <w:top w:w="0" w:type="dxa"/>
          <w:left w:w="108" w:type="dxa"/>
          <w:bottom w:w="0" w:type="dxa"/>
          <w:right w:w="108" w:type="dxa"/>
        </w:tblCellMar>
      </w:tblPr>
      <w:tblGrid>
        <w:gridCol w:w="1202"/>
        <w:gridCol w:w="1275"/>
        <w:gridCol w:w="1123"/>
        <w:gridCol w:w="880"/>
        <w:gridCol w:w="1060"/>
        <w:gridCol w:w="1100"/>
        <w:gridCol w:w="1480"/>
      </w:tblGrid>
      <w:tr>
        <w:tblPrEx>
          <w:tblCellMar>
            <w:top w:w="0" w:type="dxa"/>
            <w:left w:w="108" w:type="dxa"/>
            <w:bottom w:w="0" w:type="dxa"/>
            <w:right w:w="108" w:type="dxa"/>
          </w:tblCellMar>
        </w:tblPrEx>
        <w:trPr>
          <w:trHeight w:val="510" w:hRule="atLeast"/>
          <w:jc w:val="center"/>
        </w:trPr>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教学内容</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112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课程学时比例</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36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学时分配</w:t>
            </w:r>
          </w:p>
        </w:tc>
      </w:tr>
      <w:tr>
        <w:tblPrEx>
          <w:tblCellMar>
            <w:top w:w="0" w:type="dxa"/>
            <w:left w:w="108" w:type="dxa"/>
            <w:bottom w:w="0" w:type="dxa"/>
            <w:right w:w="108" w:type="dxa"/>
          </w:tblCellMar>
        </w:tblPrEx>
        <w:trPr>
          <w:trHeight w:val="270"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线上</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线下</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实训实践</w:t>
            </w:r>
          </w:p>
        </w:tc>
      </w:tr>
      <w:tr>
        <w:tblPrEx>
          <w:tblCellMar>
            <w:top w:w="0" w:type="dxa"/>
            <w:left w:w="108" w:type="dxa"/>
            <w:bottom w:w="0" w:type="dxa"/>
            <w:right w:w="108" w:type="dxa"/>
          </w:tblCellMar>
        </w:tblPrEx>
        <w:trPr>
          <w:trHeight w:val="270" w:hRule="atLeast"/>
          <w:jc w:val="center"/>
        </w:trPr>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课堂教学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21.1</w:t>
            </w:r>
            <w:r>
              <w:rPr>
                <w:rFonts w:hint="eastAsia" w:ascii="宋体" w:hAnsi="宋体" w:cs="宋体"/>
                <w:color w:val="000000"/>
                <w:kern w:val="0"/>
                <w:szCs w:val="21"/>
              </w:rPr>
              <w:t>%</w:t>
            </w:r>
          </w:p>
        </w:tc>
        <w:tc>
          <w:tcPr>
            <w:tcW w:w="880" w:type="dxa"/>
            <w:tcBorders>
              <w:top w:val="nil"/>
              <w:left w:val="nil"/>
              <w:bottom w:val="single" w:color="auto" w:sz="4" w:space="0"/>
              <w:right w:val="single" w:color="auto" w:sz="4" w:space="0"/>
            </w:tcBorders>
            <w:shd w:val="clear" w:color="auto" w:fill="auto"/>
            <w:vAlign w:val="center"/>
          </w:tcPr>
          <w:p>
            <w:pPr>
              <w:widowControl/>
              <w:ind w:firstLine="210" w:firstLineChars="100"/>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368</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96</w:t>
            </w:r>
            <w:r>
              <w:rPr>
                <w:rFonts w:hint="eastAsia" w:ascii="宋体" w:hAnsi="宋体" w:cs="宋体"/>
                <w:color w:val="000000"/>
                <w:kern w:val="0"/>
                <w:szCs w:val="21"/>
              </w:rPr>
              <w:t xml:space="preserve">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w:t>
            </w:r>
          </w:p>
        </w:tc>
      </w:tr>
      <w:tr>
        <w:tblPrEx>
          <w:tblCellMar>
            <w:top w:w="0" w:type="dxa"/>
            <w:left w:w="108" w:type="dxa"/>
            <w:bottom w:w="0" w:type="dxa"/>
            <w:right w:w="108" w:type="dxa"/>
          </w:tblCellMar>
        </w:tblPrEx>
        <w:trPr>
          <w:trHeight w:val="27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52.6</w:t>
            </w:r>
            <w:r>
              <w:rPr>
                <w:rFonts w:hint="eastAsia" w:ascii="宋体" w:hAnsi="宋体" w:cs="宋体"/>
                <w:color w:val="000000"/>
                <w:kern w:val="0"/>
                <w:szCs w:val="21"/>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896</w:t>
            </w:r>
            <w:r>
              <w:rPr>
                <w:rFonts w:hint="eastAsia" w:ascii="宋体" w:hAnsi="宋体" w:cs="宋体"/>
                <w:color w:val="000000"/>
                <w:kern w:val="0"/>
                <w:szCs w:val="21"/>
              </w:rPr>
              <w:t xml:space="preserve">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784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64</w:t>
            </w:r>
            <w:r>
              <w:rPr>
                <w:rFonts w:hint="eastAsia" w:ascii="宋体" w:hAnsi="宋体" w:cs="宋体"/>
                <w:color w:val="000000"/>
                <w:kern w:val="0"/>
                <w:szCs w:val="21"/>
              </w:rPr>
              <w:t xml:space="preserve">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32</w:t>
            </w:r>
          </w:p>
        </w:tc>
      </w:tr>
      <w:tr>
        <w:tblPrEx>
          <w:tblCellMar>
            <w:top w:w="0" w:type="dxa"/>
            <w:left w:w="108" w:type="dxa"/>
            <w:bottom w:w="0" w:type="dxa"/>
            <w:right w:w="108" w:type="dxa"/>
          </w:tblCellMar>
        </w:tblPrEx>
        <w:trPr>
          <w:trHeight w:val="51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职业能力拓展课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12.2</w:t>
            </w:r>
            <w:r>
              <w:rPr>
                <w:rFonts w:hint="eastAsia" w:ascii="宋体" w:hAnsi="宋体" w:cs="宋体"/>
                <w:color w:val="000000"/>
                <w:kern w:val="0"/>
                <w:szCs w:val="21"/>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208</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r>
              <w:rPr>
                <w:rFonts w:hint="eastAsia" w:ascii="宋体" w:hAnsi="宋体" w:cs="宋体"/>
                <w:color w:val="000000"/>
                <w:kern w:val="0"/>
                <w:szCs w:val="21"/>
              </w:rPr>
              <w:t xml:space="preserve">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r>
      <w:tr>
        <w:tblPrEx>
          <w:tblCellMar>
            <w:top w:w="0" w:type="dxa"/>
            <w:left w:w="108" w:type="dxa"/>
            <w:bottom w:w="0" w:type="dxa"/>
            <w:right w:w="108" w:type="dxa"/>
          </w:tblCellMar>
        </w:tblPrEx>
        <w:trPr>
          <w:trHeight w:val="27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实践</w:t>
            </w:r>
            <w:r>
              <w:rPr>
                <w:rFonts w:hint="eastAsia" w:ascii="宋体" w:hAnsi="宋体" w:cs="宋体"/>
                <w:color w:val="000000"/>
                <w:kern w:val="0"/>
                <w:szCs w:val="21"/>
                <w:lang w:val="en-US" w:eastAsia="zh-CN"/>
              </w:rPr>
              <w:t>教学环节</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13.6</w:t>
            </w:r>
            <w:r>
              <w:rPr>
                <w:rFonts w:hint="eastAsia" w:ascii="宋体" w:hAnsi="宋体" w:cs="宋体"/>
                <w:color w:val="000000"/>
                <w:kern w:val="0"/>
                <w:szCs w:val="21"/>
              </w:rPr>
              <w:t>%</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232</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232</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1704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1264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3</w:t>
            </w:r>
            <w:r>
              <w:rPr>
                <w:rFonts w:hint="eastAsia" w:ascii="宋体" w:hAnsi="宋体" w:cs="宋体"/>
                <w:color w:val="000000"/>
                <w:kern w:val="0"/>
                <w:szCs w:val="21"/>
                <w:lang w:val="en-US" w:eastAsia="zh-CN"/>
              </w:rPr>
              <w:t>76</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64</w:t>
            </w:r>
          </w:p>
        </w:tc>
      </w:tr>
      <w:tr>
        <w:tblPrEx>
          <w:tblCellMar>
            <w:top w:w="0" w:type="dxa"/>
            <w:left w:w="108" w:type="dxa"/>
            <w:bottom w:w="0" w:type="dxa"/>
            <w:right w:w="108" w:type="dxa"/>
          </w:tblCellMar>
        </w:tblPrEx>
        <w:trPr>
          <w:trHeight w:val="27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占总学时比例（%）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74.2</w:t>
            </w:r>
            <w:r>
              <w:rPr>
                <w:rFonts w:hint="eastAsia" w:ascii="宋体" w:hAnsi="宋体" w:cs="宋体"/>
                <w:color w:val="000000"/>
                <w:kern w:val="0"/>
                <w:szCs w:val="21"/>
              </w:rPr>
              <w:t>%</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2.1</w:t>
            </w:r>
            <w:r>
              <w:rPr>
                <w:rFonts w:hint="eastAsia" w:ascii="宋体" w:hAnsi="宋体" w:cs="宋体"/>
                <w:color w:val="000000"/>
                <w:kern w:val="0"/>
                <w:szCs w:val="21"/>
              </w:rPr>
              <w:t>%</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3.7</w:t>
            </w:r>
            <w:r>
              <w:rPr>
                <w:rFonts w:hint="eastAsia" w:ascii="宋体" w:hAnsi="宋体" w:cs="宋体"/>
                <w:color w:val="000000"/>
                <w:kern w:val="0"/>
                <w:szCs w:val="21"/>
              </w:rPr>
              <w:t>%</w:t>
            </w:r>
          </w:p>
        </w:tc>
      </w:tr>
    </w:tbl>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4"/>
        <w:tblW w:w="8221" w:type="dxa"/>
        <w:jc w:val="center"/>
        <w:tblLayout w:type="fixed"/>
        <w:tblCellMar>
          <w:top w:w="0" w:type="dxa"/>
          <w:left w:w="108" w:type="dxa"/>
          <w:bottom w:w="0" w:type="dxa"/>
          <w:right w:w="108" w:type="dxa"/>
        </w:tblCellMar>
      </w:tblPr>
      <w:tblGrid>
        <w:gridCol w:w="1734"/>
        <w:gridCol w:w="1288"/>
        <w:gridCol w:w="1436"/>
        <w:gridCol w:w="1089"/>
        <w:gridCol w:w="1312"/>
        <w:gridCol w:w="1362"/>
      </w:tblGrid>
      <w:tr>
        <w:tblPrEx>
          <w:tblCellMar>
            <w:top w:w="0" w:type="dxa"/>
            <w:left w:w="108" w:type="dxa"/>
            <w:bottom w:w="0" w:type="dxa"/>
            <w:right w:w="108" w:type="dxa"/>
          </w:tblCellMar>
        </w:tblPrEx>
        <w:trPr>
          <w:trHeight w:val="606"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课程总数</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课程实修数</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课程总学分</w:t>
            </w:r>
          </w:p>
        </w:tc>
        <w:tc>
          <w:tcPr>
            <w:tcW w:w="13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占总学分比例（%）</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w:t>
            </w:r>
            <w:r>
              <w:rPr>
                <w:rFonts w:hint="eastAsia" w:ascii="宋体" w:hAnsi="宋体" w:cs="宋体"/>
                <w:color w:val="000000"/>
                <w:kern w:val="0"/>
                <w:szCs w:val="21"/>
                <w:lang w:eastAsia="zh-CN"/>
              </w:rPr>
              <w:t>基础</w:t>
            </w:r>
            <w:r>
              <w:rPr>
                <w:rFonts w:hint="eastAsia" w:ascii="宋体" w:hAnsi="宋体" w:cs="宋体"/>
                <w:color w:val="000000"/>
                <w:kern w:val="0"/>
                <w:szCs w:val="21"/>
              </w:rPr>
              <w:t>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368</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23</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21.6</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896</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56</w:t>
            </w:r>
            <w:r>
              <w:rPr>
                <w:rFonts w:hint="eastAsia" w:ascii="宋体" w:hAnsi="宋体" w:cs="宋体"/>
                <w:color w:val="000000"/>
                <w:kern w:val="0"/>
                <w:szCs w:val="21"/>
              </w:rPr>
              <w:t xml:space="preserve"> </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52.6</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职业能力拓展课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208</w:t>
            </w:r>
            <w:r>
              <w:rPr>
                <w:rFonts w:hint="eastAsia" w:ascii="宋体" w:hAnsi="宋体" w:cs="宋体"/>
                <w:color w:val="000000"/>
                <w:kern w:val="0"/>
                <w:szCs w:val="21"/>
              </w:rPr>
              <w:t xml:space="preserve"> </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12.2</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w:t>
            </w:r>
            <w:r>
              <w:rPr>
                <w:rFonts w:hint="eastAsia" w:ascii="宋体" w:hAnsi="宋体" w:cs="宋体"/>
                <w:color w:val="000000"/>
                <w:kern w:val="0"/>
                <w:szCs w:val="21"/>
                <w:lang w:val="en-US" w:eastAsia="zh-CN"/>
              </w:rPr>
              <w:t>教学环节</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232</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14.5</w:t>
            </w:r>
            <w:r>
              <w:rPr>
                <w:rFonts w:hint="eastAsia" w:ascii="宋体" w:hAnsi="宋体" w:cs="宋体"/>
                <w:color w:val="000000"/>
                <w:kern w:val="0"/>
                <w:szCs w:val="21"/>
              </w:rPr>
              <w:t xml:space="preserve"> </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13.6</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704</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106.5</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w:t>
      </w:r>
      <w:r>
        <w:rPr>
          <w:rFonts w:hint="default" w:ascii="宋体" w:hAnsi="宋体"/>
          <w:sz w:val="24"/>
          <w:lang w:val="en-US"/>
        </w:rPr>
        <w:t>106.5</w:t>
      </w:r>
      <w:r>
        <w:rPr>
          <w:rFonts w:hint="eastAsia" w:ascii="宋体" w:hAnsi="宋体"/>
          <w:sz w:val="24"/>
        </w:rPr>
        <w:t>；其中公共</w:t>
      </w:r>
      <w:r>
        <w:rPr>
          <w:rFonts w:hint="eastAsia" w:ascii="宋体" w:hAnsi="宋体"/>
          <w:sz w:val="24"/>
          <w:lang w:eastAsia="zh-CN"/>
        </w:rPr>
        <w:t>基础</w:t>
      </w:r>
      <w:r>
        <w:rPr>
          <w:rFonts w:hint="eastAsia" w:ascii="宋体" w:hAnsi="宋体"/>
          <w:sz w:val="24"/>
        </w:rPr>
        <w:t>课学分：</w:t>
      </w:r>
      <w:r>
        <w:rPr>
          <w:rFonts w:hint="default" w:ascii="宋体" w:hAnsi="宋体"/>
          <w:sz w:val="24"/>
          <w:lang w:val="en-US"/>
        </w:rPr>
        <w:t>23</w:t>
      </w:r>
      <w:r>
        <w:rPr>
          <w:rFonts w:hint="eastAsia" w:ascii="宋体" w:hAnsi="宋体"/>
          <w:sz w:val="24"/>
        </w:rPr>
        <w:t>；专业课学分：</w:t>
      </w:r>
      <w:r>
        <w:rPr>
          <w:rFonts w:hint="default" w:ascii="宋体" w:hAnsi="宋体"/>
          <w:sz w:val="24"/>
          <w:lang w:val="en-US"/>
        </w:rPr>
        <w:t>56</w:t>
      </w:r>
      <w:r>
        <w:rPr>
          <w:rFonts w:hint="eastAsia" w:ascii="宋体" w:hAnsi="宋体"/>
          <w:sz w:val="24"/>
        </w:rPr>
        <w:t>；</w:t>
      </w:r>
      <w:r>
        <w:rPr>
          <w:rFonts w:hint="eastAsia" w:ascii="宋体" w:hAnsi="宋体"/>
          <w:sz w:val="24"/>
          <w:lang w:eastAsia="zh-CN"/>
        </w:rPr>
        <w:t>职业能力拓展</w:t>
      </w:r>
      <w:r>
        <w:rPr>
          <w:rFonts w:hint="eastAsia" w:ascii="宋体" w:hAnsi="宋体"/>
          <w:sz w:val="24"/>
        </w:rPr>
        <w:t>：</w:t>
      </w:r>
      <w:r>
        <w:rPr>
          <w:rFonts w:hint="default" w:ascii="宋体" w:hAnsi="宋体"/>
          <w:sz w:val="24"/>
          <w:lang w:val="en-US"/>
        </w:rPr>
        <w:t>13</w:t>
      </w:r>
      <w:r>
        <w:rPr>
          <w:rFonts w:hint="eastAsia" w:ascii="宋体" w:hAnsi="宋体"/>
          <w:sz w:val="24"/>
        </w:rPr>
        <w:t>；</w:t>
      </w:r>
      <w:r>
        <w:rPr>
          <w:rFonts w:hint="eastAsia" w:ascii="宋体" w:hAnsi="宋体"/>
          <w:sz w:val="24"/>
          <w:lang w:eastAsia="zh-CN"/>
        </w:rPr>
        <w:t>实践教学环节</w:t>
      </w:r>
      <w:r>
        <w:rPr>
          <w:rFonts w:hint="eastAsia" w:ascii="宋体" w:hAnsi="宋体"/>
          <w:sz w:val="24"/>
        </w:rPr>
        <w:t>：</w:t>
      </w:r>
      <w:r>
        <w:rPr>
          <w:rFonts w:hint="default" w:ascii="宋体" w:hAnsi="宋体"/>
          <w:sz w:val="24"/>
          <w:lang w:val="en-US"/>
        </w:rPr>
        <w:t>14.5</w:t>
      </w:r>
      <w:r>
        <w:rPr>
          <w:rFonts w:hint="eastAsia" w:ascii="宋体" w:hAnsi="宋体"/>
          <w:sz w:val="24"/>
        </w:rPr>
        <w:t>。</w:t>
      </w:r>
    </w:p>
    <w:p>
      <w:pPr>
        <w:spacing w:line="440" w:lineRule="exact"/>
        <w:ind w:firstLine="472" w:firstLineChars="197"/>
        <w:rPr>
          <w:rFonts w:ascii="宋体" w:hAnsi="宋体"/>
          <w:sz w:val="24"/>
        </w:rPr>
      </w:pPr>
      <w:r>
        <w:rPr>
          <w:rFonts w:hint="eastAsia" w:ascii="宋体" w:hAnsi="宋体"/>
          <w:sz w:val="24"/>
        </w:rPr>
        <w:t>鼓励学生在校期间，取得高等学校英语应用能力考试B级证书、全国计算机等级考试证书及专业技能证书要求中的一种。</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jc w:val="center"/>
        <w:rPr>
          <w:rFonts w:ascii="宋体" w:hAnsi="宋体"/>
          <w:b/>
          <w:bCs/>
          <w:sz w:val="24"/>
        </w:rPr>
      </w:pPr>
      <w:r>
        <w:rPr>
          <w:rFonts w:hint="eastAsia" w:ascii="宋体" w:hAnsi="宋体"/>
          <w:b/>
          <w:bCs/>
          <w:sz w:val="24"/>
        </w:rPr>
        <w:t>表6  课程设置与教学进程表</w:t>
      </w:r>
    </w:p>
    <w:p>
      <w:pPr>
        <w:spacing w:line="440" w:lineRule="exact"/>
        <w:rPr>
          <w:rFonts w:ascii="宋体" w:hAnsi="宋体"/>
          <w:b/>
          <w:bCs/>
          <w:sz w:val="24"/>
        </w:rPr>
      </w:pPr>
    </w:p>
    <w:tbl>
      <w:tblPr>
        <w:tblStyle w:val="4"/>
        <w:tblpPr w:leftFromText="180" w:rightFromText="180" w:vertAnchor="text" w:horzAnchor="page" w:tblpX="1714" w:tblpY="22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402"/>
        <w:gridCol w:w="932"/>
        <w:gridCol w:w="634"/>
        <w:gridCol w:w="588"/>
        <w:gridCol w:w="588"/>
        <w:gridCol w:w="495"/>
        <w:gridCol w:w="464"/>
        <w:gridCol w:w="495"/>
        <w:gridCol w:w="495"/>
        <w:gridCol w:w="495"/>
        <w:gridCol w:w="495"/>
        <w:gridCol w:w="495"/>
        <w:gridCol w:w="464"/>
        <w:gridCol w:w="384"/>
        <w:gridCol w:w="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 代码</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课程名称</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学分</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总学时</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线上教学</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线下教学</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实验实训（践）</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二</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四</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五</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过程性考核</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闭卷</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7"/>
                <w:rFonts w:ascii="宋体" w:hAnsi="宋体" w:eastAsia="宋体" w:cs="宋体"/>
                <w:sz w:val="24"/>
                <w:szCs w:val="24"/>
                <w:lang w:val="en-US" w:eastAsia="zh-CN"/>
              </w:rPr>
              <w:t>公</w:t>
            </w:r>
            <w:r>
              <w:rPr>
                <w:rStyle w:val="8"/>
                <w:rFonts w:eastAsia="宋体"/>
                <w:sz w:val="18"/>
                <w:szCs w:val="18"/>
                <w:lang w:val="en-US" w:eastAsia="zh-CN"/>
              </w:rPr>
              <w:t xml:space="preserve"> </w:t>
            </w:r>
            <w:r>
              <w:rPr>
                <w:rStyle w:val="7"/>
                <w:rFonts w:ascii="宋体" w:hAnsi="宋体" w:eastAsia="宋体" w:cs="宋体"/>
                <w:sz w:val="24"/>
                <w:szCs w:val="24"/>
                <w:lang w:val="en-US" w:eastAsia="zh-CN"/>
              </w:rPr>
              <w:t>共</w:t>
            </w:r>
            <w:r>
              <w:rPr>
                <w:rStyle w:val="8"/>
                <w:rFonts w:eastAsia="宋体"/>
                <w:sz w:val="18"/>
                <w:szCs w:val="18"/>
                <w:lang w:val="en-US" w:eastAsia="zh-CN"/>
              </w:rPr>
              <w:t xml:space="preserve"> </w:t>
            </w:r>
            <w:r>
              <w:rPr>
                <w:rStyle w:val="7"/>
                <w:rFonts w:ascii="宋体" w:hAnsi="宋体" w:eastAsia="宋体" w:cs="宋体"/>
                <w:sz w:val="24"/>
                <w:szCs w:val="24"/>
                <w:lang w:val="en-US" w:eastAsia="zh-CN"/>
              </w:rPr>
              <w:t>基</w:t>
            </w:r>
            <w:r>
              <w:rPr>
                <w:rStyle w:val="8"/>
                <w:rFonts w:eastAsia="宋体"/>
                <w:sz w:val="18"/>
                <w:szCs w:val="18"/>
                <w:lang w:val="en-US" w:eastAsia="zh-CN"/>
              </w:rPr>
              <w:t xml:space="preserve"> </w:t>
            </w:r>
            <w:r>
              <w:rPr>
                <w:rStyle w:val="7"/>
                <w:rFonts w:ascii="宋体" w:hAnsi="宋体" w:eastAsia="宋体" w:cs="宋体"/>
                <w:sz w:val="24"/>
                <w:szCs w:val="24"/>
                <w:lang w:val="en-US" w:eastAsia="zh-CN"/>
              </w:rPr>
              <w:t>础</w:t>
            </w:r>
            <w:r>
              <w:rPr>
                <w:rStyle w:val="8"/>
                <w:rFonts w:eastAsia="宋体"/>
                <w:sz w:val="18"/>
                <w:szCs w:val="18"/>
                <w:lang w:val="en-US" w:eastAsia="zh-CN"/>
              </w:rPr>
              <w:t xml:space="preserve"> </w:t>
            </w:r>
            <w:r>
              <w:rPr>
                <w:rStyle w:val="7"/>
                <w:rFonts w:ascii="宋体" w:hAnsi="宋体" w:eastAsia="宋体" w:cs="宋体"/>
                <w:sz w:val="24"/>
                <w:szCs w:val="24"/>
                <w:lang w:val="en-US" w:eastAsia="zh-CN"/>
              </w:rPr>
              <w:t>课</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思想道德与政治</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形势与政策</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毛泽东思想与中国特色社会主义理论体系概论</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习近平新时代中国特色社会主义思想概论</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计算机应用基础</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大学英语Ⅰ、Ⅱ</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心理健康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368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256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96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128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240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7"/>
                <w:rFonts w:ascii="宋体" w:hAnsi="宋体" w:eastAsia="宋体" w:cs="宋体"/>
                <w:sz w:val="24"/>
                <w:szCs w:val="24"/>
                <w:lang w:val="en-US" w:eastAsia="zh-CN"/>
              </w:rPr>
              <w:t>专</w:t>
            </w:r>
            <w:r>
              <w:rPr>
                <w:rStyle w:val="8"/>
                <w:rFonts w:eastAsia="宋体"/>
                <w:sz w:val="18"/>
                <w:szCs w:val="18"/>
                <w:lang w:val="en-US" w:eastAsia="zh-CN"/>
              </w:rPr>
              <w:t xml:space="preserve"> </w:t>
            </w:r>
            <w:r>
              <w:rPr>
                <w:rStyle w:val="7"/>
                <w:rFonts w:ascii="宋体" w:hAnsi="宋体" w:eastAsia="宋体" w:cs="宋体"/>
                <w:sz w:val="24"/>
                <w:szCs w:val="24"/>
                <w:lang w:val="en-US" w:eastAsia="zh-CN"/>
              </w:rPr>
              <w:t>业</w:t>
            </w:r>
            <w:r>
              <w:rPr>
                <w:rStyle w:val="8"/>
                <w:rFonts w:eastAsia="宋体"/>
                <w:sz w:val="18"/>
                <w:szCs w:val="18"/>
                <w:lang w:val="en-US" w:eastAsia="zh-CN"/>
              </w:rPr>
              <w:t xml:space="preserve"> </w:t>
            </w:r>
            <w:r>
              <w:rPr>
                <w:rStyle w:val="7"/>
                <w:rFonts w:ascii="宋体" w:hAnsi="宋体" w:eastAsia="宋体" w:cs="宋体"/>
                <w:sz w:val="24"/>
                <w:szCs w:val="24"/>
                <w:lang w:val="en-US" w:eastAsia="zh-CN"/>
              </w:rPr>
              <w:t>课</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人体形态与结构</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护理学基础</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144</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1"/>
                <w:szCs w:val="21"/>
                <w:u w:val="none"/>
              </w:rPr>
            </w:pPr>
            <w:r>
              <w:rPr>
                <w:rFonts w:hint="default" w:ascii="Arial Unicode MS" w:hAnsi="Arial Unicode MS" w:eastAsia="Arial Unicode MS" w:cs="Arial Unicode MS"/>
                <w:i w:val="0"/>
                <w:iCs w:val="0"/>
                <w:color w:val="000000"/>
                <w:kern w:val="0"/>
                <w:sz w:val="21"/>
                <w:szCs w:val="21"/>
                <w:u w:val="none"/>
                <w:lang w:val="en-US" w:eastAsia="zh-CN"/>
              </w:rPr>
              <w:t>144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生理学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112</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1"/>
                <w:szCs w:val="21"/>
                <w:u w:val="none"/>
              </w:rPr>
            </w:pPr>
            <w:r>
              <w:rPr>
                <w:rFonts w:hint="default" w:ascii="Arial Unicode MS" w:hAnsi="Arial Unicode MS" w:eastAsia="Arial Unicode MS" w:cs="Arial Unicode MS"/>
                <w:i w:val="0"/>
                <w:iCs w:val="0"/>
                <w:color w:val="000000"/>
                <w:kern w:val="0"/>
                <w:sz w:val="21"/>
                <w:szCs w:val="21"/>
                <w:u w:val="none"/>
                <w:lang w:val="en-US" w:eastAsia="zh-CN"/>
              </w:rPr>
              <w:t>112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w:t>
            </w:r>
          </w:p>
        </w:tc>
        <w:tc>
          <w:tcPr>
            <w:tcW w:w="54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内科护理学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32</w:t>
            </w: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w:t>
            </w:r>
          </w:p>
        </w:tc>
        <w:tc>
          <w:tcPr>
            <w:tcW w:w="54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外科护理学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13</w:t>
            </w:r>
          </w:p>
        </w:tc>
        <w:tc>
          <w:tcPr>
            <w:tcW w:w="54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老年护理学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14</w:t>
            </w:r>
          </w:p>
        </w:tc>
        <w:tc>
          <w:tcPr>
            <w:tcW w:w="54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妇产科护理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15</w:t>
            </w:r>
          </w:p>
        </w:tc>
        <w:tc>
          <w:tcPr>
            <w:tcW w:w="54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儿童护理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56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896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800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64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32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208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144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352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224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8"/>
                <w:rFonts w:eastAsia="宋体"/>
                <w:sz w:val="18"/>
                <w:szCs w:val="18"/>
                <w:lang w:val="en-US" w:eastAsia="zh-CN"/>
              </w:rPr>
              <w:t>职业能</w:t>
            </w:r>
            <w:r>
              <w:rPr>
                <w:rStyle w:val="9"/>
                <w:rFonts w:eastAsia="宋体"/>
                <w:sz w:val="21"/>
                <w:szCs w:val="21"/>
                <w:lang w:val="en-US" w:eastAsia="zh-CN"/>
              </w:rPr>
              <w:t>力拓展课</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职场沟通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心理学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公共关系与人际交往能力</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13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208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208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144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rPr>
              <w:t>64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7"/>
                <w:rFonts w:ascii="宋体" w:hAnsi="宋体" w:eastAsia="宋体" w:cs="宋体"/>
                <w:sz w:val="24"/>
                <w:szCs w:val="24"/>
                <w:lang w:val="en-US" w:eastAsia="zh-CN"/>
              </w:rPr>
              <w:t>实践教学环节</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护理综合实训</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入学教育</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毕业教育</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毕业实习</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毕业作业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14.5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232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216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rPr>
              <w:t>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106.5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1704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376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352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384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368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368</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264</w:t>
            </w:r>
          </w:p>
        </w:tc>
        <w:tc>
          <w:tcPr>
            <w:tcW w:w="722"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sz w:val="18"/>
                <w:szCs w:val="18"/>
                <w:lang w:val="en-US" w:eastAsia="zh-CN"/>
              </w:rPr>
              <w:t>百分比(</w:t>
            </w:r>
            <w:r>
              <w:rPr>
                <w:rStyle w:val="11"/>
                <w:rFonts w:eastAsia="宋体"/>
                <w:sz w:val="18"/>
                <w:szCs w:val="18"/>
                <w:lang w:val="en-US" w:eastAsia="zh-CN"/>
              </w:rPr>
              <w:t>%</w:t>
            </w:r>
            <w:r>
              <w:rPr>
                <w:rStyle w:val="10"/>
                <w:sz w:val="18"/>
                <w:szCs w:val="18"/>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722"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bl>
    <w:p>
      <w:pPr>
        <w:spacing w:line="440" w:lineRule="exact"/>
        <w:rPr>
          <w:rFonts w:ascii="宋体" w:hAnsi="宋体"/>
          <w:b/>
          <w:bCs/>
          <w:sz w:val="24"/>
        </w:rPr>
      </w:pPr>
    </w:p>
    <w:p>
      <w:pPr>
        <w:spacing w:line="440" w:lineRule="exact"/>
        <w:ind w:firstLine="482" w:firstLineChars="200"/>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napToGrid w:val="0"/>
        <w:spacing w:line="440" w:lineRule="exact"/>
        <w:ind w:firstLine="475" w:firstLineChars="198"/>
        <w:rPr>
          <w:rFonts w:ascii="宋体" w:hAnsi="宋体" w:cs="宋体"/>
          <w:sz w:val="24"/>
        </w:rPr>
      </w:pPr>
      <w:r>
        <w:rPr>
          <w:rFonts w:hint="eastAsia" w:ascii="宋体" w:hAnsi="宋体" w:cs="宋体"/>
          <w:sz w:val="24"/>
        </w:rPr>
        <w:t>1.专业教学团队</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专业教学团队由专兼职教师组成。专任教师包括专业带头人1人，专业骨干教师1</w:t>
      </w:r>
      <w:r>
        <w:rPr>
          <w:rFonts w:ascii="宋体" w:hAnsi="宋体" w:cs="宋体"/>
          <w:sz w:val="24"/>
        </w:rPr>
        <w:t>0</w:t>
      </w:r>
      <w:r>
        <w:rPr>
          <w:rFonts w:hint="eastAsia" w:ascii="宋体" w:hAnsi="宋体" w:cs="宋体"/>
          <w:sz w:val="24"/>
        </w:rPr>
        <w:t>人，兼职教师5人，兼职教师占比30%以上，</w:t>
      </w:r>
      <w:r>
        <w:rPr>
          <w:sz w:val="24"/>
        </w:rPr>
        <w:t>双师素质教师占专业教师比一般不低于60%，</w:t>
      </w:r>
      <w:r>
        <w:rPr>
          <w:rFonts w:hint="eastAsia" w:ascii="宋体" w:hAnsi="宋体" w:cs="宋体"/>
          <w:sz w:val="24"/>
        </w:rPr>
        <w:t>现有专任教师队伍硕士研究生学历占比达50%，副高以上职称者占比达20%，中级以上职称者占比达50%。</w:t>
      </w:r>
    </w:p>
    <w:p>
      <w:pPr>
        <w:snapToGrid w:val="0"/>
        <w:spacing w:line="440" w:lineRule="exact"/>
        <w:ind w:firstLine="475" w:firstLineChars="198"/>
        <w:rPr>
          <w:rFonts w:ascii="宋体" w:hAnsi="宋体" w:cs="宋体"/>
          <w:sz w:val="24"/>
        </w:rPr>
      </w:pPr>
      <w:r>
        <w:rPr>
          <w:sz w:val="24"/>
        </w:rPr>
        <w:t>专任教师队伍考虑职称、学历、年龄，形成合理的梯队结构</w:t>
      </w:r>
      <w:r>
        <w:rPr>
          <w:rFonts w:hint="eastAsia"/>
          <w:sz w:val="24"/>
        </w:rPr>
        <w:t>，</w:t>
      </w:r>
      <w:r>
        <w:rPr>
          <w:rFonts w:hint="eastAsia" w:ascii="宋体" w:hAnsi="宋体" w:cs="宋体"/>
          <w:sz w:val="24"/>
        </w:rPr>
        <w:t>最终形成较强的师资力量。专任教师学历、专业、职称、年龄等结构合理配备，</w:t>
      </w:r>
      <w:r>
        <w:rPr>
          <w:sz w:val="24"/>
        </w:rPr>
        <w:t>具有高校教师资格和本专业领域有关证书；有理想信念、有道德情操、有扎实学识、有仁爱之心；具有护理相关专业本科及以上学历；具有扎实的护理相关理论功底和实践能力；具有较强信息化教学能力，能够开展课程教学改革和科学研究；每五年累计不少于6个月的行业医院实践经历。</w:t>
      </w:r>
      <w:r>
        <w:rPr>
          <w:rFonts w:hint="eastAsia"/>
          <w:sz w:val="24"/>
        </w:rPr>
        <w:t>其中</w:t>
      </w:r>
      <w:r>
        <w:rPr>
          <w:sz w:val="24"/>
        </w:rPr>
        <w:t>专业带头人有副高及以上职称，能够较好地把握国内外护理行业、专业发展，能广泛联系行业企业，了解行业医院对护理专业人才的需求实际，教学设计、专业研究能力强，组织开展教科研工作能力强，在本区域或本领域具有一定的专业影响力。</w:t>
      </w:r>
    </w:p>
    <w:p>
      <w:pPr>
        <w:snapToGrid w:val="0"/>
        <w:spacing w:line="440" w:lineRule="exact"/>
        <w:ind w:firstLine="475" w:firstLineChars="198"/>
        <w:rPr>
          <w:sz w:val="24"/>
        </w:rPr>
      </w:pPr>
      <w:r>
        <w:rPr>
          <w:sz w:val="24"/>
        </w:rPr>
        <w:t>兼职教师主要从医疗机构聘任，具备良好的思想政治素质、职业道德和工匠精神，具有扎实的护理专业知识和丰富的实际工作经验，具有中级及以上相关专业职称，能承担专业课程教学、实习实训指导和学生职业发展规划指导等教学任务。</w:t>
      </w:r>
    </w:p>
    <w:p>
      <w:pPr>
        <w:snapToGrid w:val="0"/>
        <w:spacing w:line="440" w:lineRule="exact"/>
        <w:ind w:firstLine="475" w:firstLineChars="198"/>
        <w:rPr>
          <w:rFonts w:ascii="宋体" w:hAnsi="宋体" w:cs="宋体"/>
          <w:sz w:val="24"/>
        </w:rPr>
      </w:pPr>
      <w:r>
        <w:rPr>
          <w:rFonts w:hint="eastAsia" w:ascii="宋体" w:hAnsi="宋体" w:cs="宋体"/>
          <w:sz w:val="24"/>
        </w:rPr>
        <w:t>2.教学设施</w:t>
      </w:r>
    </w:p>
    <w:p>
      <w:pPr>
        <w:snapToGrid w:val="0"/>
        <w:spacing w:line="440" w:lineRule="exact"/>
        <w:ind w:firstLine="480" w:firstLineChars="200"/>
        <w:rPr>
          <w:rFonts w:ascii="宋体" w:hAnsi="宋体" w:cs="宋体"/>
          <w:sz w:val="24"/>
        </w:rPr>
      </w:pPr>
      <w:r>
        <w:rPr>
          <w:rFonts w:hint="eastAsia" w:ascii="宋体" w:hAnsi="宋体" w:cs="宋体"/>
          <w:sz w:val="24"/>
        </w:rPr>
        <w:t>（1）校内实训条件配置与要求</w:t>
      </w:r>
    </w:p>
    <w:p>
      <w:pPr>
        <w:spacing w:before="156" w:after="156" w:line="440" w:lineRule="exact"/>
        <w:jc w:val="center"/>
        <w:rPr>
          <w:rFonts w:ascii="宋体" w:hAnsi="宋体"/>
          <w:b/>
          <w:sz w:val="24"/>
        </w:rPr>
      </w:pPr>
      <w:r>
        <w:rPr>
          <w:rFonts w:hint="eastAsia" w:ascii="宋体" w:hAnsi="宋体"/>
          <w:b/>
          <w:sz w:val="24"/>
        </w:rPr>
        <w:t>表6校内实训条件与配置需求表</w:t>
      </w:r>
    </w:p>
    <w:tbl>
      <w:tblPr>
        <w:tblStyle w:val="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2142"/>
        <w:gridCol w:w="1701"/>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基础护理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供护理专业基础护理教学中示教、演示、操练、测试的场所</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人体形态、用药护理、护理基本技术</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备用床、麻醉床、多功能病床、多功能护理人、鼻饲模型、导尿及灌肠模型、各类给药模型等。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专项护理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能够对临床护理、口腔护理、中医护理、老人护理、康复护理、社区护理实训相关操作的教学与练习。</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临床护理、口腔护理、中医护理、老人护理、康复护理、社区护理。</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智能化胸腹部检查教学仪、心电图机、心肺复苏训练模拟人、快速血糖仪、心电监护仪、局部创伤模型、瘘管造口术护理模型、手术器械台、常用手术器械包、胎心监护仪、分娩综合技能模型、婴儿护理模型、老年护理模拟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拓展护理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拓展服务、面向社会。以健康为中心，以需求为导向，不断创新服务模式，拓展工作内涵，大力发展立足于社会和家庭的老年护理、慢性病护理、临终关怀等护理服务。</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成立广东南方中医药学院红十字志愿者护理服务站，开展“长期护理实践模式”、“义工护理服务模式”、“家庭护理服务模式”拓展护理服务。</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物理治疗（PT）训练床、肩关节回旋训练器、助行器、多媒体按摩点穴电子人体模型、家庭访视包、约束床、智能身心反馈音乐放松仪等</w:t>
            </w:r>
            <w:r>
              <w:rPr>
                <w:rFonts w:hint="eastAsia"/>
              </w:rPr>
              <w:t>。</w:t>
            </w:r>
          </w:p>
        </w:tc>
      </w:tr>
    </w:tbl>
    <w:p>
      <w:pPr>
        <w:snapToGrid w:val="0"/>
        <w:spacing w:line="440" w:lineRule="exact"/>
        <w:rPr>
          <w:rFonts w:ascii="宋体" w:hAnsi="宋体" w:cs="宋体"/>
          <w:sz w:val="24"/>
        </w:rPr>
      </w:pPr>
      <w:r>
        <w:rPr>
          <w:rFonts w:hint="eastAsia" w:ascii="宋体" w:hAnsi="宋体" w:cs="宋体"/>
          <w:sz w:val="24"/>
        </w:rPr>
        <w:t>（2）主要校外实习实训基地一览表</w:t>
      </w:r>
    </w:p>
    <w:p>
      <w:pPr>
        <w:snapToGrid w:val="0"/>
        <w:spacing w:line="440" w:lineRule="exact"/>
        <w:jc w:val="center"/>
        <w:rPr>
          <w:rFonts w:ascii="宋体" w:hAnsi="宋体"/>
          <w:b/>
          <w:sz w:val="24"/>
        </w:rPr>
      </w:pPr>
      <w:r>
        <w:rPr>
          <w:rFonts w:hint="eastAsia" w:ascii="宋体" w:hAnsi="宋体"/>
          <w:b/>
          <w:sz w:val="24"/>
        </w:rPr>
        <w:t>表7校外实训基地一览表</w:t>
      </w:r>
    </w:p>
    <w:tbl>
      <w:tblPr>
        <w:tblStyle w:val="4"/>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84"/>
        <w:gridCol w:w="1618"/>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广州中医药大学金沙洲医院实习基地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308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广州中医药大学附属新会中医院实习基地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广东省工人医院实习基地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440" w:lineRule="exact"/>
        <w:ind w:firstLine="588" w:firstLineChars="245"/>
        <w:rPr>
          <w:rFonts w:ascii="宋体" w:hAnsi="宋体"/>
          <w:b/>
          <w:bCs/>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9D0AE"/>
    <w:multiLevelType w:val="singleLevel"/>
    <w:tmpl w:val="8949D0AE"/>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ZjQxOGRkZGMyMWJlN2UwMDRiZTVhZTBiZTQ5NDIifQ=="/>
    <w:docVar w:name="KSO_WPS_MARK_KEY" w:val="d95dd57f-46aa-4ed8-a461-771bb8595875"/>
  </w:docVars>
  <w:rsids>
    <w:rsidRoot w:val="00000000"/>
    <w:rsid w:val="028B5457"/>
    <w:rsid w:val="14C447F8"/>
    <w:rsid w:val="17C23271"/>
    <w:rsid w:val="315A298B"/>
    <w:rsid w:val="35531555"/>
    <w:rsid w:val="38072A90"/>
    <w:rsid w:val="392C4597"/>
    <w:rsid w:val="3C101F4E"/>
    <w:rsid w:val="6CFC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widowControl/>
      <w:spacing w:before="100" w:beforeAutospacing="1" w:after="100" w:afterAutospacing="1"/>
      <w:jc w:val="center"/>
      <w:outlineLvl w:val="0"/>
    </w:pPr>
    <w:rPr>
      <w:b/>
      <w:bCs/>
      <w:kern w:val="44"/>
      <w:sz w:val="32"/>
      <w:szCs w:val="44"/>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Roman 10cpi" w:eastAsia="宋体" w:cs="Times New Roman"/>
      <w:szCs w:val="21"/>
    </w:rPr>
  </w:style>
  <w:style w:type="character" w:customStyle="1" w:styleId="6">
    <w:name w:val="font01"/>
    <w:basedOn w:val="5"/>
    <w:qFormat/>
    <w:uiPriority w:val="0"/>
    <w:rPr>
      <w:rFonts w:hint="eastAsia" w:ascii="宋体" w:hAnsi="宋体" w:eastAsia="宋体" w:cs="宋体"/>
      <w:color w:val="000000"/>
      <w:sz w:val="21"/>
      <w:szCs w:val="21"/>
      <w:u w:val="none"/>
    </w:rPr>
  </w:style>
  <w:style w:type="character" w:customStyle="1" w:styleId="7">
    <w:name w:val="font112"/>
    <w:basedOn w:val="5"/>
    <w:qFormat/>
    <w:uiPriority w:val="0"/>
    <w:rPr>
      <w:rFonts w:ascii="Arial Unicode MS" w:hAnsi="Arial Unicode MS" w:eastAsia="Arial Unicode MS" w:cs="Arial Unicode MS"/>
      <w:color w:val="000000"/>
      <w:sz w:val="18"/>
      <w:szCs w:val="18"/>
      <w:u w:val="none"/>
    </w:rPr>
  </w:style>
  <w:style w:type="character" w:customStyle="1" w:styleId="8">
    <w:name w:val="font51"/>
    <w:basedOn w:val="5"/>
    <w:qFormat/>
    <w:uiPriority w:val="0"/>
    <w:rPr>
      <w:rFonts w:hint="default" w:ascii="Arial" w:hAnsi="Arial" w:cs="Arial"/>
      <w:color w:val="000000"/>
      <w:sz w:val="18"/>
      <w:szCs w:val="18"/>
      <w:u w:val="none"/>
    </w:rPr>
  </w:style>
  <w:style w:type="character" w:customStyle="1" w:styleId="9">
    <w:name w:val="font41"/>
    <w:basedOn w:val="5"/>
    <w:qFormat/>
    <w:uiPriority w:val="0"/>
    <w:rPr>
      <w:rFonts w:hint="default" w:ascii="Arial" w:hAnsi="Arial" w:cs="Arial"/>
      <w:color w:val="000000"/>
      <w:sz w:val="21"/>
      <w:szCs w:val="21"/>
      <w:u w:val="none"/>
    </w:rPr>
  </w:style>
  <w:style w:type="character" w:customStyle="1" w:styleId="10">
    <w:name w:val="font31"/>
    <w:basedOn w:val="5"/>
    <w:uiPriority w:val="0"/>
    <w:rPr>
      <w:rFonts w:hint="eastAsia" w:ascii="宋体" w:hAnsi="宋体" w:eastAsia="宋体" w:cs="宋体"/>
      <w:color w:val="000000"/>
      <w:sz w:val="18"/>
      <w:szCs w:val="18"/>
      <w:u w:val="none"/>
    </w:rPr>
  </w:style>
  <w:style w:type="character" w:customStyle="1" w:styleId="11">
    <w:name w:val="font121"/>
    <w:basedOn w:val="5"/>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5019</Words>
  <Characters>5343</Characters>
  <Paragraphs>918</Paragraphs>
  <TotalTime>8</TotalTime>
  <ScaleCrop>false</ScaleCrop>
  <LinksUpToDate>false</LinksUpToDate>
  <CharactersWithSpaces>5394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2020-04-13T04:16:00Z</dcterms:created>
  <dc:creator>✨ 彤</dc:creator>
  <cp:lastModifiedBy>梦归梦</cp:lastModifiedBy>
  <dcterms:modified xsi:type="dcterms:W3CDTF">2022-12-28T03:25:14Z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59E8CC92A1294DEEBB5D97F4B0C4DE52</vt:lpwstr>
  </property>
</Properties>
</file>